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6DFE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BEC4D93">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368CF27">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11.020 </w:t>
            </w:r>
            <w:r>
              <w:rPr>
                <w:rFonts w:ascii="黑体" w:hAnsi="黑体" w:eastAsia="黑体"/>
                <w:sz w:val="21"/>
                <w:szCs w:val="21"/>
              </w:rPr>
              <w:fldChar w:fldCharType="end"/>
            </w:r>
            <w:bookmarkEnd w:id="0"/>
          </w:p>
        </w:tc>
      </w:tr>
      <w:tr w14:paraId="4A83C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D475B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2B590E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50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7E5F1A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CFF4424">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21</w:t>
            </w:r>
            <w:r>
              <w:fldChar w:fldCharType="end"/>
            </w:r>
            <w:bookmarkEnd w:id="3"/>
          </w:p>
        </w:tc>
      </w:tr>
    </w:tbl>
    <w:p w14:paraId="3B74153E">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辽宁省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F5FBE3E">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21</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7123EBE">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1FDE05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394DB07">
      <w:pPr>
        <w:pStyle w:val="50"/>
        <w:framePr w:w="9639" w:h="6976" w:hRule="exact" w:hSpace="0" w:vSpace="0" w:wrap="around" w:hAnchor="page" w:y="6408"/>
        <w:jc w:val="center"/>
        <w:rPr>
          <w:rFonts w:hint="eastAsia" w:ascii="黑体" w:hAnsi="黑体" w:eastAsia="黑体"/>
          <w:b w:val="0"/>
          <w:bCs w:val="0"/>
          <w:w w:val="100"/>
        </w:rPr>
      </w:pPr>
    </w:p>
    <w:p w14:paraId="20A35876">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艾滋病感染者信息随访管理规程</w:t>
      </w:r>
      <w:r>
        <w:fldChar w:fldCharType="end"/>
      </w:r>
      <w:bookmarkEnd w:id="9"/>
    </w:p>
    <w:p w14:paraId="35857432">
      <w:pPr>
        <w:framePr w:w="9639" w:h="6974" w:hRule="exact" w:wrap="around" w:vAnchor="page" w:hAnchor="page" w:x="1419" w:y="6408" w:anchorLock="1"/>
        <w:ind w:left="-1418"/>
      </w:pPr>
    </w:p>
    <w:p w14:paraId="5BC76706">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Regulations for Information Follow-up Management of People Living with HIV/AIDS</w:t>
      </w:r>
      <w:r>
        <w:rPr>
          <w:rFonts w:ascii="黑体" w:hAnsi="黑体" w:eastAsia="黑体"/>
          <w:szCs w:val="28"/>
        </w:rPr>
        <w:t>     </w:t>
      </w:r>
      <w:r>
        <w:rPr>
          <w:rFonts w:ascii="黑体" w:hAnsi="黑体" w:eastAsia="黑体"/>
          <w:szCs w:val="28"/>
        </w:rPr>
        <w:fldChar w:fldCharType="end"/>
      </w:r>
      <w:bookmarkEnd w:id="10"/>
    </w:p>
    <w:p w14:paraId="0BC82840">
      <w:pPr>
        <w:framePr w:w="9639" w:h="6974" w:hRule="exact" w:wrap="around" w:vAnchor="page" w:hAnchor="page" w:x="1419" w:y="6408" w:anchorLock="1"/>
        <w:spacing w:line="760" w:lineRule="exact"/>
        <w:ind w:left="-1418"/>
      </w:pPr>
    </w:p>
    <w:p w14:paraId="18BCD547">
      <w:pPr>
        <w:pStyle w:val="125"/>
        <w:framePr w:w="9639" w:h="6974" w:hRule="exact" w:wrap="around" w:vAnchor="page" w:hAnchor="page" w:x="1419" w:y="6408" w:anchorLock="1"/>
        <w:textAlignment w:val="bottom"/>
        <w:rPr>
          <w:rFonts w:eastAsia="黑体"/>
          <w:szCs w:val="28"/>
        </w:rPr>
      </w:pPr>
    </w:p>
    <w:p w14:paraId="1F4EB6D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9C96332">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DEF502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0E1C91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0EC860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CDE41AA">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辽宁省市场</w:t>
      </w:r>
      <w:r>
        <w:rPr>
          <w:rFonts w:hAnsi="黑体"/>
          <w:w w:val="100"/>
          <w:sz w:val="28"/>
        </w:rPr>
        <w:t>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589D40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398CC07">
      <w:pPr>
        <w:pStyle w:val="89"/>
        <w:spacing w:before="900" w:after="468"/>
      </w:pPr>
      <w:bookmarkStart w:id="21" w:name="BookMark2"/>
      <w:bookmarkStart w:id="48" w:name="_GoBack"/>
      <w:bookmarkEnd w:id="48"/>
      <w:r>
        <w:rPr>
          <w:spacing w:val="320"/>
        </w:rPr>
        <w:t>前</w:t>
      </w:r>
      <w:r>
        <w:t>言</w:t>
      </w:r>
    </w:p>
    <w:p w14:paraId="27D80DD9">
      <w:pPr>
        <w:pStyle w:val="56"/>
        <w:ind w:firstLine="420"/>
      </w:pPr>
      <w:r>
        <w:rPr>
          <w:rFonts w:hint="eastAsia"/>
        </w:rPr>
        <w:t>本文件按照GB/T 1.1—2020《标准化工作导则  第1部分：标准化文件的结构和起草规则》的规定起草。</w:t>
      </w:r>
    </w:p>
    <w:p w14:paraId="2698077D">
      <w:pPr>
        <w:pStyle w:val="56"/>
        <w:ind w:firstLine="420"/>
      </w:pPr>
      <w:r>
        <w:rPr>
          <w:rFonts w:hint="eastAsia"/>
        </w:rPr>
        <w:t>请注意本文件的某些内容可能涉及专利。本文件的发布机构不承担识别这些专利的责任。</w:t>
      </w:r>
    </w:p>
    <w:p w14:paraId="31640F18">
      <w:pPr>
        <w:pStyle w:val="56"/>
        <w:ind w:firstLine="420"/>
      </w:pPr>
      <w:bookmarkStart w:id="22" w:name="OLE_LINK3"/>
      <w:r>
        <w:rPr>
          <w:rFonts w:hint="eastAsia"/>
        </w:rPr>
        <w:t>本文件由辽宁省疾病预防控制中心提出。</w:t>
      </w:r>
    </w:p>
    <w:p w14:paraId="66A3C689">
      <w:pPr>
        <w:pStyle w:val="56"/>
        <w:ind w:firstLine="420"/>
      </w:pPr>
      <w:r>
        <w:rPr>
          <w:rFonts w:hint="eastAsia"/>
        </w:rPr>
        <w:t>本文件由辽宁省卫生健康</w:t>
      </w:r>
      <w:r>
        <w:t>委员会</w:t>
      </w:r>
      <w:r>
        <w:rPr>
          <w:rFonts w:hint="eastAsia"/>
        </w:rPr>
        <w:t>归口。</w:t>
      </w:r>
    </w:p>
    <w:bookmarkEnd w:id="22"/>
    <w:p w14:paraId="3404662A">
      <w:pPr>
        <w:pStyle w:val="56"/>
        <w:ind w:firstLine="420"/>
        <w:rPr>
          <w:highlight w:val="none"/>
        </w:rPr>
      </w:pPr>
      <w:r>
        <w:rPr>
          <w:rFonts w:hint="eastAsia"/>
        </w:rPr>
        <w:t>本文件起草单位： 辽宁省疾病预防控制中心、中国医科大学附属第一医院、中国医科大学公共卫生学院、沈阳市第六人民医院、大连市疾病预防控制中心</w:t>
      </w:r>
      <w:r>
        <w:rPr>
          <w:rFonts w:hint="eastAsia"/>
          <w:highlight w:val="none"/>
        </w:rPr>
        <w:t>、</w:t>
      </w:r>
      <w:r>
        <w:rPr>
          <w:rFonts w:hint="eastAsia"/>
          <w:highlight w:val="none"/>
          <w:lang w:val="en-US" w:eastAsia="zh-CN"/>
        </w:rPr>
        <w:t>鞍山市传染病医院、</w:t>
      </w:r>
      <w:r>
        <w:rPr>
          <w:rFonts w:hint="eastAsia"/>
          <w:highlight w:val="none"/>
        </w:rPr>
        <w:t>盘锦市疾病预防控制中心、本溪市桓仁县疾控中心、丹东市东港市疾控中心、铁岭市开原市疾控中心</w:t>
      </w:r>
    </w:p>
    <w:p w14:paraId="34512255">
      <w:pPr>
        <w:pStyle w:val="56"/>
        <w:ind w:firstLine="420"/>
        <w:rPr>
          <w:rFonts w:hint="eastAsia"/>
        </w:rPr>
      </w:pPr>
      <w:r>
        <w:rPr>
          <w:rFonts w:hint="eastAsia"/>
          <w:highlight w:val="none"/>
        </w:rPr>
        <w:t>本文件主要起草人： 孙笠翔、吕娅妮、丁海波、孙英伟、崔晓曼、辛晓丽、</w:t>
      </w:r>
      <w:r>
        <w:rPr>
          <w:rFonts w:hint="eastAsia"/>
          <w:highlight w:val="none"/>
          <w:lang w:val="en-US" w:eastAsia="zh-CN"/>
        </w:rPr>
        <w:t>刘波、</w:t>
      </w:r>
      <w:r>
        <w:rPr>
          <w:rFonts w:hint="eastAsia"/>
          <w:highlight w:val="none"/>
        </w:rPr>
        <w:t>李玲</w:t>
      </w:r>
      <w:r>
        <w:rPr>
          <w:rFonts w:hint="eastAsia"/>
        </w:rPr>
        <w:t>玲、李程、智鑫、马亚楠、潘珊、付本涛、陈斌、单晓颖</w:t>
      </w:r>
    </w:p>
    <w:p w14:paraId="762BBB72">
      <w:pPr>
        <w:pStyle w:val="56"/>
        <w:ind w:firstLine="420"/>
      </w:pPr>
    </w:p>
    <w:p w14:paraId="06C2F6AF">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07E4B34">
      <w:pPr>
        <w:spacing w:line="20" w:lineRule="exact"/>
        <w:jc w:val="center"/>
        <w:rPr>
          <w:rFonts w:hint="eastAsia" w:ascii="黑体" w:hAnsi="黑体" w:eastAsia="黑体"/>
          <w:sz w:val="32"/>
          <w:szCs w:val="32"/>
        </w:rPr>
      </w:pPr>
      <w:bookmarkStart w:id="23" w:name="BookMark4"/>
    </w:p>
    <w:p w14:paraId="0817C324">
      <w:pPr>
        <w:spacing w:line="20" w:lineRule="exact"/>
        <w:jc w:val="center"/>
        <w:rPr>
          <w:rFonts w:hint="eastAsia" w:ascii="黑体" w:hAnsi="黑体" w:eastAsia="黑体"/>
          <w:sz w:val="32"/>
          <w:szCs w:val="32"/>
        </w:rPr>
      </w:pPr>
    </w:p>
    <w:sdt>
      <w:sdtPr>
        <w:tag w:val="NEW_STAND_NAME"/>
        <w:id w:val="595910757"/>
        <w:lock w:val="sdtLocked"/>
        <w:placeholder>
          <w:docPart w:val="BDCE7C5908404A5D80CA94A256B373D8"/>
        </w:placeholder>
      </w:sdtPr>
      <w:sdtContent>
        <w:p w14:paraId="12A5E6DE">
          <w:pPr>
            <w:pStyle w:val="177"/>
            <w:spacing w:before="3" w:beforeLines="1" w:after="686" w:afterLines="220"/>
            <w:rPr>
              <w:rFonts w:hint="eastAsia"/>
            </w:rPr>
          </w:pPr>
          <w:bookmarkStart w:id="24" w:name="NEW_STAND_NAME"/>
          <w:r>
            <w:rPr>
              <w:rFonts w:hint="eastAsia"/>
            </w:rPr>
            <w:t>艾滋病感染者信息随访管理规程</w:t>
          </w:r>
        </w:p>
      </w:sdtContent>
    </w:sdt>
    <w:bookmarkEnd w:id="24"/>
    <w:p w14:paraId="019686C4">
      <w:pPr>
        <w:pStyle w:val="104"/>
        <w:spacing w:before="312" w:after="312"/>
      </w:pPr>
      <w:bookmarkStart w:id="25" w:name="_Toc17233333"/>
      <w:bookmarkStart w:id="26" w:name="_Toc26648465"/>
      <w:bookmarkStart w:id="27" w:name="_Toc24884218"/>
      <w:bookmarkStart w:id="28" w:name="_Toc26986530"/>
      <w:bookmarkStart w:id="29" w:name="_Toc24884211"/>
      <w:bookmarkStart w:id="30" w:name="_Toc26986771"/>
      <w:bookmarkStart w:id="31" w:name="_Toc97191423"/>
      <w:bookmarkStart w:id="32" w:name="_Toc26718930"/>
      <w:bookmarkStart w:id="33" w:name="_Toc17233325"/>
      <w:r>
        <w:rPr>
          <w:rFonts w:hint="eastAsia"/>
        </w:rPr>
        <w:t>范围</w:t>
      </w:r>
      <w:bookmarkEnd w:id="25"/>
      <w:bookmarkEnd w:id="26"/>
      <w:bookmarkEnd w:id="27"/>
      <w:bookmarkEnd w:id="28"/>
      <w:bookmarkEnd w:id="29"/>
      <w:bookmarkEnd w:id="30"/>
      <w:bookmarkEnd w:id="31"/>
      <w:bookmarkEnd w:id="32"/>
      <w:bookmarkEnd w:id="33"/>
    </w:p>
    <w:p w14:paraId="06BCBA34">
      <w:pPr>
        <w:pStyle w:val="56"/>
        <w:ind w:firstLine="420"/>
      </w:pPr>
      <w:bookmarkStart w:id="34" w:name="_Toc17233326"/>
      <w:bookmarkStart w:id="35" w:name="_Toc24884212"/>
      <w:bookmarkStart w:id="36" w:name="_Toc24884219"/>
      <w:bookmarkStart w:id="37" w:name="_Toc26648466"/>
      <w:bookmarkStart w:id="38" w:name="_Toc17233334"/>
      <w:r>
        <w:rPr>
          <w:rFonts w:hint="eastAsia"/>
        </w:rPr>
        <w:t>本文件规定了艾滋病感染者信息随访过程中的基本原则、工作流程、人员、实体档案管理、信息化安全管理等方面的要求。</w:t>
      </w:r>
    </w:p>
    <w:p w14:paraId="11400013">
      <w:pPr>
        <w:pStyle w:val="56"/>
        <w:ind w:firstLine="420"/>
      </w:pPr>
      <w:r>
        <w:rPr>
          <w:rFonts w:hint="eastAsia"/>
        </w:rPr>
        <w:t>本文件适用于</w:t>
      </w:r>
      <w:bookmarkStart w:id="39" w:name="OLE_LINK1"/>
      <w:r>
        <w:rPr>
          <w:rFonts w:hint="eastAsia"/>
        </w:rPr>
        <w:t>疾控、定点</w:t>
      </w:r>
      <w:r>
        <w:t>医院</w:t>
      </w:r>
      <w:r>
        <w:rPr>
          <w:rFonts w:hint="eastAsia"/>
        </w:rPr>
        <w:t>等卫生医疗机构</w:t>
      </w:r>
      <w:bookmarkEnd w:id="39"/>
      <w:r>
        <w:rPr>
          <w:rFonts w:hint="eastAsia"/>
        </w:rPr>
        <w:t>（以下</w:t>
      </w:r>
      <w:r>
        <w:t>简称“</w:t>
      </w:r>
      <w:r>
        <w:rPr>
          <w:rFonts w:hint="eastAsia"/>
        </w:rPr>
        <w:t>卫生</w:t>
      </w:r>
      <w:r>
        <w:t>医疗机构”</w:t>
      </w:r>
      <w:r>
        <w:rPr>
          <w:rFonts w:hint="eastAsia"/>
        </w:rPr>
        <w:t>）进行的艾滋病感染者信息随访工作。</w:t>
      </w:r>
    </w:p>
    <w:p w14:paraId="5F4F8F73">
      <w:pPr>
        <w:pStyle w:val="104"/>
        <w:spacing w:before="312" w:after="312"/>
      </w:pPr>
      <w:bookmarkStart w:id="40" w:name="_Toc97191424"/>
      <w:bookmarkStart w:id="41" w:name="_Toc26986772"/>
      <w:bookmarkStart w:id="42" w:name="_Toc26986531"/>
      <w:bookmarkStart w:id="43" w:name="_Toc26718931"/>
      <w:r>
        <w:rPr>
          <w:rFonts w:hint="eastAsia"/>
        </w:rPr>
        <w:t>规范性引用文件</w:t>
      </w:r>
      <w:bookmarkEnd w:id="34"/>
      <w:bookmarkEnd w:id="35"/>
      <w:bookmarkEnd w:id="36"/>
      <w:bookmarkEnd w:id="37"/>
      <w:bookmarkEnd w:id="38"/>
      <w:bookmarkEnd w:id="40"/>
      <w:bookmarkEnd w:id="41"/>
      <w:bookmarkEnd w:id="42"/>
      <w:bookmarkEnd w:id="43"/>
    </w:p>
    <w:sdt>
      <w:sdtPr>
        <w:rPr>
          <w:rFonts w:hint="eastAsia"/>
        </w:rPr>
        <w:id w:val="715848253"/>
        <w:placeholder>
          <w:docPart w:val="A07CBF0A1F8D4E2E9CA0737F3042BC5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A3F119D">
          <w:pPr>
            <w:pStyle w:val="56"/>
            <w:ind w:firstLine="420"/>
          </w:pPr>
          <w:r>
            <w:rPr>
              <w:rFonts w:hint="eastAsia"/>
            </w:rPr>
            <w:t>本文件没有规范性引用文件。</w:t>
          </w:r>
        </w:p>
      </w:sdtContent>
    </w:sdt>
    <w:p w14:paraId="1F9299CF">
      <w:pPr>
        <w:pStyle w:val="104"/>
        <w:spacing w:before="312" w:after="312"/>
      </w:pPr>
      <w:bookmarkStart w:id="44" w:name="_Toc97191425"/>
      <w:r>
        <w:rPr>
          <w:rFonts w:hint="eastAsia"/>
          <w:szCs w:val="21"/>
        </w:rPr>
        <w:t>术语和定义</w:t>
      </w:r>
      <w:bookmarkEnd w:id="44"/>
    </w:p>
    <w:p w14:paraId="56236F04">
      <w:pPr>
        <w:pStyle w:val="56"/>
        <w:ind w:firstLine="420"/>
      </w:pPr>
      <w:bookmarkStart w:id="45" w:name="_Toc26986532"/>
      <w:bookmarkEnd w:id="45"/>
      <w:sdt>
        <w:sdtPr>
          <w:id w:val="-1909835108"/>
          <w:placeholder>
            <w:docPart w:val="28C31C43073244289F213BC1DA665B3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p>
    <w:p w14:paraId="2866DDF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艾滋病病毒 human immunodeficiency virus，HIV</w:t>
      </w:r>
    </w:p>
    <w:p w14:paraId="0D5E540E">
      <w:pPr>
        <w:pStyle w:val="56"/>
        <w:ind w:firstLine="420"/>
      </w:pPr>
      <w:r>
        <w:rPr>
          <w:rFonts w:hint="eastAsia"/>
        </w:rPr>
        <w:t>人类免疫缺陷病毒，一种逆转录病毒，HIV感染人体后，会特异性侵犯破坏辅助性T细胞（CD4+T淋巴细胞），导致机体免疫功能受损，是艾滋病的病原体。</w:t>
      </w:r>
    </w:p>
    <w:p w14:paraId="76CB5235">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艾滋病 acquired immune deficiency syndrome，AIDS</w:t>
      </w:r>
    </w:p>
    <w:p w14:paraId="711DB323">
      <w:pPr>
        <w:pStyle w:val="56"/>
        <w:ind w:firstLine="420"/>
      </w:pPr>
      <w:r>
        <w:rPr>
          <w:rFonts w:hint="eastAsia"/>
        </w:rPr>
        <w:t>获得性免疫缺陷综合征，是由人类免疫缺陷病毒感染引起的一种慢性传染病。主要以机体CD4+T淋巴细胞减少为特征的进行性免疫功能缺陷，疾病后期可继发各种机会性感染、恶性肿瘤和中枢神经系统病变的综合性疾患。</w:t>
      </w:r>
    </w:p>
    <w:p w14:paraId="1B6E3789">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首次咨询/随访</w:t>
      </w:r>
      <w:r>
        <w:rPr>
          <w:rFonts w:hint="eastAsia" w:ascii="黑体" w:hAnsi="黑体" w:eastAsia="黑体"/>
          <w:lang w:val="en-US" w:eastAsia="zh-CN"/>
        </w:rPr>
        <w:t xml:space="preserve"> initial Consultation/Follow-up</w:t>
      </w:r>
    </w:p>
    <w:p w14:paraId="6E5532F2">
      <w:pPr>
        <w:pStyle w:val="56"/>
        <w:ind w:firstLine="420"/>
      </w:pPr>
      <w:r>
        <w:rPr>
          <w:rFonts w:hint="eastAsia"/>
        </w:rPr>
        <w:t>艾滋病病毒感染者（包括艾滋病病毒感染者和艾滋病病人，以下简称“感染者”）在H</w:t>
      </w:r>
      <w:r>
        <w:t>IV</w:t>
      </w:r>
      <w:r>
        <w:rPr>
          <w:rFonts w:hint="eastAsia"/>
        </w:rPr>
        <w:t>（</w:t>
      </w:r>
      <w:r>
        <w:t>3.1</w:t>
      </w:r>
      <w:r>
        <w:rPr>
          <w:rFonts w:hint="eastAsia"/>
        </w:rPr>
        <w:t>）抗体确证试验或核酸试验检测结果阳性后，由首诊单位或首诊单位所在地疾病预防控制机构的随访人员对其进行阳性结果告知、医学咨询、转介和行为干预，并了解其个人基本信息和行为学信息，填写并上报有关表格的整个过程。</w:t>
      </w:r>
    </w:p>
    <w:p w14:paraId="5590663F">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后续随访</w:t>
      </w:r>
      <w:r>
        <w:rPr>
          <w:rFonts w:hint="eastAsia" w:ascii="黑体" w:hAnsi="黑体" w:eastAsia="黑体"/>
          <w:lang w:val="en-US" w:eastAsia="zh-CN"/>
        </w:rPr>
        <w:t xml:space="preserve"> subsequent Follow-up</w:t>
      </w:r>
    </w:p>
    <w:p w14:paraId="1FAF744D">
      <w:pPr>
        <w:pStyle w:val="56"/>
        <w:ind w:firstLine="420"/>
      </w:pPr>
      <w:r>
        <w:rPr>
          <w:rFonts w:hint="eastAsia"/>
        </w:rPr>
        <w:t>在完成首次咨询/随访（3.3）后，由感染者现住址所在地随访实施单位的随访人员对其开展医学咨询、行为干预、配偶/固定性伴的咨询和HIV（3.1）检测、CD4细胞检测、结核筛查等一系列工作，按照其不同需求将其转介至相应的工作平台（抗病毒治疗、美沙酮维持治疗、结核病检查、母婴阻断等），同时填写并上报有关表格的整个过程称为后续随访。</w:t>
      </w:r>
    </w:p>
    <w:p w14:paraId="290D79A7">
      <w:pPr>
        <w:pStyle w:val="104"/>
        <w:spacing w:before="312" w:after="312"/>
      </w:pPr>
      <w:r>
        <w:rPr>
          <w:rFonts w:hint="eastAsia"/>
        </w:rPr>
        <w:t>基本</w:t>
      </w:r>
      <w:r>
        <w:t>原则</w:t>
      </w:r>
    </w:p>
    <w:p w14:paraId="0500C0AE">
      <w:pPr>
        <w:pStyle w:val="105"/>
        <w:spacing w:before="156" w:after="156"/>
      </w:pPr>
      <w:r>
        <w:rPr>
          <w:rFonts w:hint="eastAsia"/>
        </w:rPr>
        <w:t xml:space="preserve">智慧管理 </w:t>
      </w:r>
    </w:p>
    <w:p w14:paraId="08EC91DB">
      <w:pPr>
        <w:pStyle w:val="56"/>
        <w:ind w:firstLine="420"/>
      </w:pPr>
      <w:r>
        <w:rPr>
          <w:rFonts w:hint="eastAsia"/>
        </w:rPr>
        <w:t>卫生医疗机构通过中国疾病预防控制信息系统传染病监测系统（以下</w:t>
      </w:r>
      <w:r>
        <w:t>简称</w:t>
      </w:r>
      <w:r>
        <w:rPr>
          <w:rFonts w:hint="eastAsia"/>
        </w:rPr>
        <w:t>“</w:t>
      </w:r>
      <w:r>
        <w:t>监测系统</w:t>
      </w:r>
      <w:r>
        <w:rPr>
          <w:rFonts w:hint="eastAsia"/>
        </w:rPr>
        <w:t>”），对感染者进行数字化</w:t>
      </w:r>
      <w:r>
        <w:t>、</w:t>
      </w:r>
      <w:r>
        <w:rPr>
          <w:rFonts w:hint="eastAsia"/>
        </w:rPr>
        <w:t>信息化</w:t>
      </w:r>
      <w:r>
        <w:t>、智能化的</w:t>
      </w:r>
      <w:r>
        <w:rPr>
          <w:rFonts w:hint="eastAsia"/>
        </w:rPr>
        <w:t>管理。</w:t>
      </w:r>
    </w:p>
    <w:p w14:paraId="76A42C56">
      <w:pPr>
        <w:pStyle w:val="105"/>
        <w:spacing w:before="156" w:after="156"/>
      </w:pPr>
      <w:r>
        <w:rPr>
          <w:rFonts w:hint="eastAsia"/>
        </w:rPr>
        <w:t xml:space="preserve">综合便捷 </w:t>
      </w:r>
    </w:p>
    <w:p w14:paraId="1345DEC6">
      <w:pPr>
        <w:pStyle w:val="56"/>
        <w:ind w:firstLine="420"/>
      </w:pPr>
      <w:r>
        <w:t>卫生医疗机构</w:t>
      </w:r>
      <w:r>
        <w:rPr>
          <w:rFonts w:hint="eastAsia"/>
        </w:rPr>
        <w:t>依托于中国疾病预防控制信息系统传染病监测网络直报系统，对感染者进行评估、转诊、随访等综合管理，</w:t>
      </w:r>
      <w:r>
        <w:t>管</w:t>
      </w:r>
      <w:r>
        <w:rPr>
          <w:highlight w:val="none"/>
        </w:rPr>
        <w:t>理方式</w:t>
      </w:r>
      <w:r>
        <w:rPr>
          <w:rFonts w:hint="eastAsia"/>
          <w:highlight w:val="none"/>
          <w:lang w:val="en-US" w:eastAsia="zh-CN"/>
        </w:rPr>
        <w:t>综合</w:t>
      </w:r>
      <w:r>
        <w:rPr>
          <w:highlight w:val="none"/>
        </w:rPr>
        <w:t>便捷</w:t>
      </w:r>
      <w:r>
        <w:rPr>
          <w:rFonts w:hint="eastAsia"/>
          <w:highlight w:val="none"/>
        </w:rPr>
        <w:t>。</w:t>
      </w:r>
    </w:p>
    <w:p w14:paraId="7A800B65">
      <w:pPr>
        <w:pStyle w:val="105"/>
        <w:spacing w:before="156" w:after="156"/>
      </w:pPr>
      <w:r>
        <w:rPr>
          <w:rFonts w:hint="eastAsia"/>
        </w:rPr>
        <w:t>精准高效</w:t>
      </w:r>
    </w:p>
    <w:p w14:paraId="1D422E1C">
      <w:pPr>
        <w:pStyle w:val="56"/>
        <w:ind w:firstLine="420"/>
      </w:pPr>
      <w:r>
        <w:rPr>
          <w:rFonts w:hint="eastAsia"/>
        </w:rPr>
        <w:t>根据监测系统里感染者的各项监测数据，对感染者进行精准管理。</w:t>
      </w:r>
    </w:p>
    <w:p w14:paraId="0EEFAAF0">
      <w:pPr>
        <w:pStyle w:val="105"/>
        <w:spacing w:before="156" w:after="156"/>
      </w:pPr>
      <w:r>
        <w:rPr>
          <w:rFonts w:hint="eastAsia"/>
        </w:rPr>
        <w:t xml:space="preserve">医防融合 </w:t>
      </w:r>
    </w:p>
    <w:p w14:paraId="1B7D6699">
      <w:pPr>
        <w:pStyle w:val="56"/>
        <w:ind w:firstLine="420"/>
      </w:pPr>
      <w:r>
        <w:rPr>
          <w:rFonts w:hint="eastAsia"/>
        </w:rPr>
        <w:t>留存感染者配偶/固定性伴相关检验结果，做到治疗、随访、咨询、预防一体化。</w:t>
      </w:r>
    </w:p>
    <w:p w14:paraId="34D5B1E8">
      <w:pPr>
        <w:pStyle w:val="104"/>
        <w:spacing w:before="312" w:after="312"/>
      </w:pPr>
      <w:r>
        <w:rPr>
          <w:rFonts w:hint="eastAsia"/>
        </w:rPr>
        <w:t>工作流程</w:t>
      </w:r>
    </w:p>
    <w:p w14:paraId="0516DF36">
      <w:pPr>
        <w:pStyle w:val="105"/>
        <w:spacing w:before="156" w:after="156"/>
      </w:pPr>
      <w:r>
        <w:rPr>
          <w:rFonts w:hint="eastAsia"/>
        </w:rPr>
        <w:t>档案建立</w:t>
      </w:r>
    </w:p>
    <w:p w14:paraId="597DCA7F">
      <w:pPr>
        <w:pStyle w:val="65"/>
        <w:spacing w:before="156" w:after="156"/>
      </w:pPr>
      <w:r>
        <w:rPr>
          <w:rFonts w:hint="eastAsia"/>
        </w:rPr>
        <w:t xml:space="preserve">结果告知 </w:t>
      </w:r>
    </w:p>
    <w:p w14:paraId="49CE4699">
      <w:pPr>
        <w:pStyle w:val="164"/>
      </w:pPr>
      <w:r>
        <w:rPr>
          <w:rFonts w:hint="eastAsia" w:ascii="黑体" w:eastAsia="黑体"/>
        </w:rPr>
        <w:t>首次随访</w:t>
      </w:r>
      <w:r>
        <w:rPr>
          <w:rFonts w:hint="eastAsia"/>
        </w:rPr>
        <w:t xml:space="preserve"> </w:t>
      </w:r>
    </w:p>
    <w:p w14:paraId="09773AF8">
      <w:pPr>
        <w:pStyle w:val="164"/>
        <w:numPr>
          <w:ilvl w:val="0"/>
          <w:numId w:val="0"/>
        </w:numPr>
        <w:ind w:firstLine="420" w:firstLineChars="200"/>
      </w:pPr>
      <w:r>
        <w:rPr>
          <w:rFonts w:hint="eastAsia"/>
        </w:rPr>
        <w:t>可通过与病人面对面、一对一单独现场告知，仅患者本人在场（除非患者要求家属陪同），给患者充分的时间和空间消化信息。</w:t>
      </w:r>
    </w:p>
    <w:p w14:paraId="3E1DF856">
      <w:pPr>
        <w:pStyle w:val="94"/>
        <w:spacing w:before="156" w:after="156"/>
      </w:pPr>
      <w:r>
        <w:rPr>
          <w:rFonts w:hint="eastAsia"/>
        </w:rPr>
        <w:t xml:space="preserve">隐私保护 </w:t>
      </w:r>
    </w:p>
    <w:p w14:paraId="1ECCD695">
      <w:pPr>
        <w:pStyle w:val="56"/>
        <w:ind w:firstLine="420"/>
      </w:pPr>
      <w:r>
        <w:rPr>
          <w:rFonts w:hint="eastAsia"/>
        </w:rPr>
        <w:t>工作人员要有专业态度，注意科学用语，尊重平等原则，保护患者隐私。</w:t>
      </w:r>
    </w:p>
    <w:p w14:paraId="3350D5B7">
      <w:pPr>
        <w:pStyle w:val="94"/>
        <w:spacing w:before="156" w:after="156"/>
      </w:pPr>
      <w:r>
        <w:rPr>
          <w:rFonts w:hint="eastAsia"/>
        </w:rPr>
        <w:t xml:space="preserve">告知核心内容 </w:t>
      </w:r>
    </w:p>
    <w:p w14:paraId="3F23A12D">
      <w:pPr>
        <w:pStyle w:val="56"/>
        <w:ind w:firstLine="420"/>
      </w:pPr>
      <w:r>
        <w:rPr>
          <w:rFonts w:hint="eastAsia"/>
        </w:rPr>
        <w:t>告知HIV抗体阳性结果，提供下一步计划和帮助，告知后续需要完成的检查（如CD4细胞计数、病毒载量检测、病毒基因型耐药检测等），明确传播途径，及治疗转介医疗对接。</w:t>
      </w:r>
    </w:p>
    <w:p w14:paraId="54EB1111">
      <w:pPr>
        <w:pStyle w:val="94"/>
        <w:spacing w:before="156" w:after="156"/>
      </w:pPr>
      <w:r>
        <w:rPr>
          <w:rFonts w:hint="eastAsia"/>
        </w:rPr>
        <w:t xml:space="preserve">注意事项 </w:t>
      </w:r>
    </w:p>
    <w:p w14:paraId="58FA8B39">
      <w:pPr>
        <w:pStyle w:val="56"/>
        <w:ind w:firstLine="420"/>
      </w:pPr>
      <w:r>
        <w:rPr>
          <w:rFonts w:hint="eastAsia"/>
        </w:rPr>
        <w:t>避免使用歧视性语言，或带有歧义的语言，关注患者心理健康。</w:t>
      </w:r>
    </w:p>
    <w:p w14:paraId="1EBBDF94">
      <w:pPr>
        <w:pStyle w:val="94"/>
        <w:spacing w:before="156" w:after="156"/>
      </w:pPr>
      <w:r>
        <w:rPr>
          <w:rFonts w:hint="eastAsia"/>
        </w:rPr>
        <w:t xml:space="preserve">后续支持 </w:t>
      </w:r>
    </w:p>
    <w:p w14:paraId="287CEA63">
      <w:pPr>
        <w:pStyle w:val="56"/>
        <w:ind w:firstLine="420"/>
      </w:pPr>
      <w:r>
        <w:rPr>
          <w:rFonts w:hint="eastAsia"/>
        </w:rPr>
        <w:t>告知患者相关的政策及支持资源，如疾控中心和公益组织，动员患者家属及密切接触者检测、预防艾滋病母婴传播信息、及其他健康咨询等。</w:t>
      </w:r>
    </w:p>
    <w:p w14:paraId="5B38A597">
      <w:pPr>
        <w:pStyle w:val="65"/>
        <w:spacing w:before="156" w:after="156"/>
      </w:pPr>
      <w:r>
        <w:rPr>
          <w:rFonts w:hint="eastAsia"/>
        </w:rPr>
        <w:t>建立个人档案</w:t>
      </w:r>
    </w:p>
    <w:p w14:paraId="27357297">
      <w:pPr>
        <w:pStyle w:val="56"/>
        <w:ind w:firstLine="420"/>
      </w:pPr>
      <w:r>
        <w:rPr>
          <w:rFonts w:hint="eastAsia"/>
        </w:rPr>
        <w:t>完成首次随访后，按要求完成的人档案的建立，档案内应包括感染者的艾滋病病毒抗体阳性确证结果报告，传染病报告卡、性病附卡、艾滋病病毒抗体阳性确证结果告知书（首次咨询/随访实施单位保存）、首次咨询/随访工作开展及信息收集记录表、流调报告（首次咨询/随访实施单位保存）、个案随访表、CD4细胞检测结果报告单原件或复印件、配偶/固定性伴HIV检测结果报告单、结核检查（痰涂片和胸部X线检查）结果报告单、转诊通知单（如转诊至异地）、医学转介卡（如转介至其他机构）及随访过程中的其他相关资料。</w:t>
      </w:r>
    </w:p>
    <w:p w14:paraId="4879D170">
      <w:pPr>
        <w:pStyle w:val="65"/>
        <w:spacing w:before="156" w:after="156"/>
      </w:pPr>
      <w:r>
        <w:rPr>
          <w:rFonts w:hint="eastAsia"/>
        </w:rPr>
        <w:t>档案信息填写注意事项</w:t>
      </w:r>
    </w:p>
    <w:p w14:paraId="04649394">
      <w:pPr>
        <w:pStyle w:val="164"/>
      </w:pPr>
      <w:r>
        <w:rPr>
          <w:rFonts w:hint="eastAsia"/>
        </w:rPr>
        <w:t>随访人员完成纸板随访信息档案后，患者和工作人员均需在随访表相应位置手写签名并注明随访时间保存。并及时在中国疾病预防控制信息系统录入相应的随访信息，完成电子版信息档案。</w:t>
      </w:r>
    </w:p>
    <w:p w14:paraId="217E38BC">
      <w:pPr>
        <w:pStyle w:val="164"/>
      </w:pPr>
      <w:r>
        <w:rPr>
          <w:rFonts w:hint="eastAsia"/>
        </w:rPr>
        <w:t>录入电子版信息要准确无误，保证和纸板信息一致，保证信息的准确性和完整性。</w:t>
      </w:r>
    </w:p>
    <w:p w14:paraId="02533EF8">
      <w:pPr>
        <w:pStyle w:val="164"/>
      </w:pPr>
      <w:r>
        <w:rPr>
          <w:rFonts w:hint="eastAsia"/>
        </w:rPr>
        <w:t>修改要求 对纸质随访表进行内容修改时，应在原始文档上直接更正，并于修改位置旁边注明修改人姓名及更改时间；电子版随访表，则需将修改前后的记录文件同时保留，并做好归档管理。</w:t>
      </w:r>
    </w:p>
    <w:p w14:paraId="35AD2BCB">
      <w:pPr>
        <w:pStyle w:val="105"/>
        <w:spacing w:before="156" w:after="156"/>
      </w:pPr>
      <w:r>
        <w:rPr>
          <w:rFonts w:hint="eastAsia"/>
        </w:rPr>
        <w:t xml:space="preserve">后续随访要求 </w:t>
      </w:r>
    </w:p>
    <w:p w14:paraId="4F75E3FC">
      <w:pPr>
        <w:pStyle w:val="165"/>
      </w:pPr>
      <w:r>
        <w:rPr>
          <w:rFonts w:hint="eastAsia"/>
        </w:rPr>
        <w:t>在完成首次随访个案建档后，后续随访频率可以按照3个月至6个月一次，具体时间根据感染者个人情况而定。</w:t>
      </w:r>
    </w:p>
    <w:p w14:paraId="78B82132">
      <w:pPr>
        <w:pStyle w:val="165"/>
      </w:pPr>
      <w:r>
        <w:rPr>
          <w:rFonts w:hint="eastAsia"/>
        </w:rPr>
        <w:t>后续随访原则上要求面对面进行，方便了解感染者目前的身体状况、心理健康状态，家庭成员及密切接触者接受血清学抗体检测情况等，提供相应的医学咨询，并根据实际情况进行干预及相关转介。</w:t>
      </w:r>
    </w:p>
    <w:p w14:paraId="4F4676EB">
      <w:pPr>
        <w:pStyle w:val="165"/>
      </w:pPr>
      <w:r>
        <w:rPr>
          <w:rFonts w:hint="eastAsia"/>
        </w:rPr>
        <w:t>各个随访机构工作人员应按要求填写“个案随访表”，完善在首次随访中未完成的随访项目，在五个工作日内将随访信息及相应的检测结果上报至信息系统，并将原始文件及检验报告单等存入感染者档案保存。</w:t>
      </w:r>
    </w:p>
    <w:p w14:paraId="7EB92D3A">
      <w:pPr>
        <w:pStyle w:val="104"/>
        <w:spacing w:before="312" w:after="312"/>
      </w:pPr>
      <w:r>
        <w:rPr>
          <w:rFonts w:hint="eastAsia"/>
        </w:rPr>
        <w:t>人员要求</w:t>
      </w:r>
    </w:p>
    <w:p w14:paraId="2108F8BE">
      <w:pPr>
        <w:pStyle w:val="162"/>
      </w:pPr>
      <w:r>
        <w:rPr>
          <w:rFonts w:hint="eastAsia"/>
        </w:rPr>
        <w:t>负责艾滋病信息随访工作的工作人员，上岗前应接受相关的培训，由培训并考核合格的工作人员负责信息随访工作。</w:t>
      </w:r>
    </w:p>
    <w:p w14:paraId="34A93551">
      <w:pPr>
        <w:pStyle w:val="162"/>
      </w:pPr>
      <w:r>
        <w:rPr>
          <w:rFonts w:hint="eastAsia"/>
        </w:rPr>
        <w:t>艾滋病信息随访工作人员应培养心理素质的自我建设，保持情绪稳定性，消除恐惧和偏见，在和患者沟通时具有耐心和责任心。</w:t>
      </w:r>
    </w:p>
    <w:p w14:paraId="1289AE8F">
      <w:pPr>
        <w:pStyle w:val="162"/>
      </w:pPr>
      <w:r>
        <w:rPr>
          <w:rFonts w:hint="eastAsia"/>
        </w:rPr>
        <w:t>艾滋病信息随访工作人员在与患者沟通时要注意尊重与平等、倾听与共情、鼓励并传递科学信息，促进有效沟通。</w:t>
      </w:r>
    </w:p>
    <w:p w14:paraId="7BE3158C">
      <w:pPr>
        <w:pStyle w:val="162"/>
      </w:pPr>
      <w:r>
        <w:rPr>
          <w:rFonts w:hint="eastAsia"/>
        </w:rPr>
        <w:t>负责艾滋病信息随访工作的工作人员要签订“随访责任书”和“保密协议书”。严格遵守保密制度，不能泄露患者隐私信息。</w:t>
      </w:r>
    </w:p>
    <w:p w14:paraId="7782A766">
      <w:pPr>
        <w:pStyle w:val="162"/>
      </w:pPr>
      <w:r>
        <w:rPr>
          <w:rFonts w:hint="eastAsia"/>
        </w:rPr>
        <w:t>艾滋病信息随访工作人员每年应参加市（县、区）疾病预防控制中心组织的艾滋病信息随访管理业务技能培训，实时掌握艾滋病相关新政策新要求。</w:t>
      </w:r>
    </w:p>
    <w:p w14:paraId="3AAF5725">
      <w:pPr>
        <w:pStyle w:val="104"/>
        <w:spacing w:before="312" w:after="312"/>
      </w:pPr>
      <w:bookmarkStart w:id="46" w:name="OLE_LINK2"/>
      <w:r>
        <w:rPr>
          <w:rFonts w:hint="eastAsia"/>
        </w:rPr>
        <w:t>实体档案管理要求</w:t>
      </w:r>
    </w:p>
    <w:bookmarkEnd w:id="46"/>
    <w:p w14:paraId="1C62938E">
      <w:pPr>
        <w:pStyle w:val="162"/>
      </w:pPr>
      <w:r>
        <w:rPr>
          <w:rFonts w:hint="eastAsia"/>
        </w:rPr>
        <w:t>感染者的随访管理资料应严格遵循"一人一档"的独立建档原则实施归档保存管理。对感染者的所有信息采取必要的保密措施。</w:t>
      </w:r>
    </w:p>
    <w:p w14:paraId="208C4DEE">
      <w:pPr>
        <w:pStyle w:val="162"/>
      </w:pPr>
      <w:r>
        <w:rPr>
          <w:rFonts w:hint="eastAsia"/>
        </w:rPr>
        <w:t>感染者的实体档案存放需执行三级标识管理，档案盒封面应标注唯一性编码，方便查询，确保可溯源性同时避免出现个人信息如姓名、联系方式等。</w:t>
      </w:r>
    </w:p>
    <w:p w14:paraId="0EFF779C">
      <w:pPr>
        <w:pStyle w:val="162"/>
      </w:pPr>
      <w:r>
        <w:rPr>
          <w:rFonts w:hint="eastAsia"/>
        </w:rPr>
        <w:t>档案纸板文件材料应采用耐久、可靠、满足长期保存要求的记录载体和记录方式。档案文件应为原件，且真实、准确、齐全、完整。</w:t>
      </w:r>
    </w:p>
    <w:p w14:paraId="3F4249BA">
      <w:pPr>
        <w:pStyle w:val="162"/>
      </w:pPr>
      <w:r>
        <w:rPr>
          <w:rFonts w:hint="eastAsia"/>
        </w:rPr>
        <w:t>档案盒应独立存放于加密档案柜，实施专柜专存管理，避免和其他文件混放，并建立查阅登记制度。</w:t>
      </w:r>
    </w:p>
    <w:p w14:paraId="6012AD10">
      <w:pPr>
        <w:pStyle w:val="162"/>
      </w:pPr>
      <w:r>
        <w:rPr>
          <w:rFonts w:hint="eastAsia"/>
        </w:rPr>
        <w:t>档案保存期限应至感染者死亡后3年。</w:t>
      </w:r>
    </w:p>
    <w:p w14:paraId="6D132CE0">
      <w:pPr>
        <w:pStyle w:val="104"/>
        <w:spacing w:before="312" w:after="312"/>
      </w:pPr>
      <w:r>
        <w:rPr>
          <w:rFonts w:hint="eastAsia"/>
        </w:rPr>
        <w:t>信息化安全管理要求</w:t>
      </w:r>
    </w:p>
    <w:p w14:paraId="13AD7215">
      <w:pPr>
        <w:pStyle w:val="162"/>
      </w:pPr>
      <w:r>
        <w:rPr>
          <w:rFonts w:hint="eastAsia"/>
        </w:rPr>
        <w:t>专用设备填报。填报电子档案随访信息应使用指定工作电脑，设置密码，专人专用。</w:t>
      </w:r>
    </w:p>
    <w:p w14:paraId="7FFE47E5">
      <w:pPr>
        <w:pStyle w:val="162"/>
      </w:pPr>
      <w:r>
        <w:rPr>
          <w:rFonts w:hint="eastAsia"/>
        </w:rPr>
        <w:t>数字证书账号管理。执行“一人一数字证书”制度，数字证书账号密码仅限于本人使用，密码定期强制更新。</w:t>
      </w:r>
    </w:p>
    <w:p w14:paraId="59192C34">
      <w:pPr>
        <w:pStyle w:val="162"/>
      </w:pPr>
      <w:r>
        <w:rPr>
          <w:rFonts w:hint="eastAsia"/>
        </w:rPr>
        <w:t>数据备份管理。每月初完成上月随访数据库下载并加密备份，由指定工作人员操作并保存，严禁未经批准的复制或外携。</w:t>
      </w:r>
    </w:p>
    <w:p w14:paraId="0BD37DE0">
      <w:pPr>
        <w:pStyle w:val="162"/>
        <w:numPr>
          <w:ilvl w:val="0"/>
          <w:numId w:val="0"/>
        </w:numPr>
      </w:pPr>
    </w:p>
    <w:bookmarkEnd w:id="23"/>
    <w:p w14:paraId="2C62A7F7">
      <w:pPr>
        <w:pStyle w:val="162"/>
        <w:numPr>
          <w:ilvl w:val="0"/>
          <w:numId w:val="0"/>
        </w:numPr>
        <w:sectPr>
          <w:pgSz w:w="11906" w:h="16838"/>
          <w:pgMar w:top="1928" w:right="1134" w:bottom="1134" w:left="1134" w:header="1418" w:footer="1134" w:gutter="284"/>
          <w:pgNumType w:start="1"/>
          <w:cols w:space="425" w:num="1"/>
          <w:formProt w:val="0"/>
          <w:docGrid w:type="lines" w:linePitch="312" w:charSpace="0"/>
        </w:sectPr>
      </w:pPr>
      <w:bookmarkStart w:id="47" w:name="BookMark6"/>
    </w:p>
    <w:p w14:paraId="18AF0BFF">
      <w:pPr>
        <w:pStyle w:val="63"/>
        <w:spacing w:after="156"/>
      </w:pPr>
      <w:r>
        <w:rPr>
          <w:rFonts w:hint="eastAsia"/>
          <w:spacing w:val="105"/>
        </w:rPr>
        <w:t>参考文</w:t>
      </w:r>
      <w:r>
        <w:rPr>
          <w:rFonts w:hint="eastAsia"/>
        </w:rPr>
        <w:t>献</w:t>
      </w:r>
    </w:p>
    <w:p w14:paraId="3E2C186B">
      <w:pPr>
        <w:pStyle w:val="56"/>
        <w:ind w:firstLine="420"/>
      </w:pPr>
      <w:r>
        <w:rPr>
          <w:rFonts w:hint="eastAsia"/>
        </w:rPr>
        <w:t>[1] WS 293-2019 艾滋病和艾滋病病毒感染诊断</w:t>
      </w:r>
    </w:p>
    <w:p w14:paraId="3CB194B7">
      <w:pPr>
        <w:pStyle w:val="56"/>
        <w:ind w:firstLine="420"/>
      </w:pPr>
      <w:r>
        <w:rPr>
          <w:rFonts w:hint="eastAsia"/>
        </w:rPr>
        <w:t>[2] DB21/T 1019-2023 乡镇文件材料归档范围和档案保管期限</w:t>
      </w:r>
    </w:p>
    <w:p w14:paraId="3F8D794D">
      <w:pPr>
        <w:pStyle w:val="56"/>
        <w:ind w:firstLine="420"/>
      </w:pPr>
      <w:r>
        <w:rPr>
          <w:rFonts w:hint="eastAsia"/>
        </w:rPr>
        <w:t xml:space="preserve">[3] 《艾滋病病毒感染者随访工作指南（2016年版）》 </w:t>
      </w:r>
    </w:p>
    <w:p w14:paraId="5D9F1D95">
      <w:pPr>
        <w:pStyle w:val="56"/>
        <w:ind w:firstLine="420"/>
      </w:pPr>
    </w:p>
    <w:p w14:paraId="66A8ED5C">
      <w:pPr>
        <w:pStyle w:val="56"/>
        <w:ind w:firstLine="420"/>
      </w:pPr>
    </w:p>
    <w:p w14:paraId="2DCDB4F6">
      <w:pPr>
        <w:pStyle w:val="162"/>
        <w:numPr>
          <w:ilvl w:val="0"/>
          <w:numId w:val="0"/>
        </w:numPr>
      </w:pPr>
    </w:p>
    <w:bookmarkEnd w:id="47"/>
    <w:p w14:paraId="6E208561">
      <w:pPr>
        <w:pStyle w:val="162"/>
        <w:numPr>
          <w:ilvl w:val="0"/>
          <w:numId w:val="0"/>
        </w:num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CA846">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B49B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7B82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83DDB">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C1EF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873C7">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98670">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73DD1">
    <w:pPr>
      <w:pStyle w:val="61"/>
      <w:rPr>
        <w:rFonts w:hint="eastAsia"/>
      </w:rPr>
    </w:pPr>
    <w:r>
      <w:fldChar w:fldCharType="begin"/>
    </w:r>
    <w:r>
      <w:instrText xml:space="preserve"> STYLEREF  标准文件_文件编号  \* MERGEFORMAT </w:instrText>
    </w:r>
    <w:r>
      <w:fldChar w:fldCharType="separate"/>
    </w:r>
    <w:r>
      <w:t>DB 21/T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DDB41">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21/T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edit="forms" w:enforcement="1" w:cryptProviderType="rsaAES" w:cryptAlgorithmClass="hash" w:cryptAlgorithmType="typeAny" w:cryptAlgorithmSid="14" w:cryptSpinCount="100000" w:hash="FB5mgy659BWY6d9Yv9dHY5MD4dx5jCG9oDdPeqY4P4dorrV74LQikoTL7qU0ImKS9o35trJUsu9EINSi3KkCqg==" w:salt="SfgevjnoYpXFARy1vNwFAw=="/>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F1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289"/>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8C7"/>
    <w:rsid w:val="0006092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451"/>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19EF"/>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777F"/>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9C2"/>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27F"/>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7AF9"/>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5"/>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F1C"/>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57C"/>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0DC"/>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AF6"/>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DA9"/>
    <w:rsid w:val="007C1E8B"/>
    <w:rsid w:val="007C2D89"/>
    <w:rsid w:val="007C4593"/>
    <w:rsid w:val="007C5309"/>
    <w:rsid w:val="007C6069"/>
    <w:rsid w:val="007D06C4"/>
    <w:rsid w:val="007D1352"/>
    <w:rsid w:val="007D2508"/>
    <w:rsid w:val="007D346A"/>
    <w:rsid w:val="007D6518"/>
    <w:rsid w:val="007D76BD"/>
    <w:rsid w:val="007E0BF1"/>
    <w:rsid w:val="007E1F1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03"/>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5DB8"/>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270C"/>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0DA3"/>
    <w:rsid w:val="00C819F8"/>
    <w:rsid w:val="00C8248C"/>
    <w:rsid w:val="00C84E33"/>
    <w:rsid w:val="00C86D6F"/>
    <w:rsid w:val="00C905FC"/>
    <w:rsid w:val="00C91A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D7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280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047"/>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C53"/>
    <w:rsid w:val="00F06D37"/>
    <w:rsid w:val="00F07B9D"/>
    <w:rsid w:val="00F11586"/>
    <w:rsid w:val="00F1183B"/>
    <w:rsid w:val="00F11C9F"/>
    <w:rsid w:val="00F12263"/>
    <w:rsid w:val="00F1409D"/>
    <w:rsid w:val="00F14214"/>
    <w:rsid w:val="00F157A9"/>
    <w:rsid w:val="00F24192"/>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0A6A"/>
    <w:rsid w:val="00F613E7"/>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8045A9"/>
    <w:rsid w:val="10334A90"/>
    <w:rsid w:val="14425B43"/>
    <w:rsid w:val="266E2FC3"/>
    <w:rsid w:val="319E52EB"/>
    <w:rsid w:val="38D52C52"/>
    <w:rsid w:val="533C259B"/>
    <w:rsid w:val="711E287A"/>
    <w:rsid w:val="7444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DCE7C5908404A5D80CA94A256B373D8"/>
        <w:style w:val=""/>
        <w:category>
          <w:name w:val="常规"/>
          <w:gallery w:val="placeholder"/>
        </w:category>
        <w:types>
          <w:type w:val="bbPlcHdr"/>
        </w:types>
        <w:behaviors>
          <w:behavior w:val="content"/>
        </w:behaviors>
        <w:description w:val=""/>
        <w:guid w:val="{02C0882D-4597-4CFA-A65C-710436097B17}"/>
      </w:docPartPr>
      <w:docPartBody>
        <w:p w14:paraId="5BDC4466">
          <w:pPr>
            <w:pStyle w:val="5"/>
            <w:rPr>
              <w:rFonts w:hint="eastAsia"/>
            </w:rPr>
          </w:pPr>
          <w:r>
            <w:rPr>
              <w:rStyle w:val="4"/>
              <w:rFonts w:hint="eastAsia"/>
            </w:rPr>
            <w:t>单击或点击此处输入文字。</w:t>
          </w:r>
        </w:p>
      </w:docPartBody>
    </w:docPart>
    <w:docPart>
      <w:docPartPr>
        <w:name w:val="A07CBF0A1F8D4E2E9CA0737F3042BC5F"/>
        <w:style w:val=""/>
        <w:category>
          <w:name w:val="常规"/>
          <w:gallery w:val="placeholder"/>
        </w:category>
        <w:types>
          <w:type w:val="bbPlcHdr"/>
        </w:types>
        <w:behaviors>
          <w:behavior w:val="content"/>
        </w:behaviors>
        <w:description w:val=""/>
        <w:guid w:val="{C790B42F-4042-4E5E-9A98-FB148F46B651}"/>
      </w:docPartPr>
      <w:docPartBody>
        <w:p w14:paraId="2DA66312">
          <w:pPr>
            <w:pStyle w:val="6"/>
            <w:rPr>
              <w:rFonts w:hint="eastAsia"/>
            </w:rPr>
          </w:pPr>
          <w:r>
            <w:rPr>
              <w:rStyle w:val="4"/>
              <w:rFonts w:hint="eastAsia"/>
            </w:rPr>
            <w:t>选择一项。</w:t>
          </w:r>
        </w:p>
      </w:docPartBody>
    </w:docPart>
    <w:docPart>
      <w:docPartPr>
        <w:name w:val="28C31C43073244289F213BC1DA665B38"/>
        <w:style w:val=""/>
        <w:category>
          <w:name w:val="常规"/>
          <w:gallery w:val="placeholder"/>
        </w:category>
        <w:types>
          <w:type w:val="bbPlcHdr"/>
        </w:types>
        <w:behaviors>
          <w:behavior w:val="content"/>
        </w:behaviors>
        <w:description w:val=""/>
        <w:guid w:val="{20A273E0-BEDB-4AC3-A80A-5922E4616440}"/>
      </w:docPartPr>
      <w:docPartBody>
        <w:p w14:paraId="1F00A2A9">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814"/>
    <w:rsid w:val="00031289"/>
    <w:rsid w:val="00065814"/>
    <w:rsid w:val="00153451"/>
    <w:rsid w:val="0029721A"/>
    <w:rsid w:val="0065010E"/>
    <w:rsid w:val="00773ADD"/>
    <w:rsid w:val="00793695"/>
    <w:rsid w:val="008A43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BDCE7C5908404A5D80CA94A256B373D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07CBF0A1F8D4E2E9CA0737F3042BC5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8C31C43073244289F213BC1DA665B38"/>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9F0725-AB2A-4B1E-A85B-D6A05B55D59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2933</Words>
  <Characters>3206</Characters>
  <Lines>315</Lines>
  <Paragraphs>283</Paragraphs>
  <TotalTime>8</TotalTime>
  <ScaleCrop>false</ScaleCrop>
  <LinksUpToDate>false</LinksUpToDate>
  <CharactersWithSpaces>3267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2025-04-29T09:15:00Z</dcterms:created>
  <dc:creator>Windows 用户</dc:creator>
  <dc:description>&lt;config cover="true" show_menu="true" version="1.0.0" doctype="SDKXY"&gt;_x000d_
&lt;/config&gt;</dc:description>
  <cp:lastModifiedBy>吕娅妮</cp:lastModifiedBy>
  <cp:lastPrinted>2020-08-30T10:00:00Z</cp:lastPrinted>
  <dcterms:modified xsi:type="dcterms:W3CDTF">2026-05-07T03:58:21Z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eyJoZGlkIjoiMDNmZTQ3NjVjMTFiYzhhOTAxMTM5Y2RjMTRjZGJhZGUiLCJ1c2VySWQiOiIxNjc0Mzc1ODE4In0=</vt:lpwstr>
  </property>
  <property fmtid="{D5CDD505-2E9C-101B-9397-08002B2CF9AE}" pid="15" name="KSOProductBuildVer">
    <vt:lpwstr>2052-12.1.0.25225</vt:lpwstr>
  </property>
  <property fmtid="{D5CDD505-2E9C-101B-9397-08002B2CF9AE}" pid="16" name="ICV">
    <vt:lpwstr>6333184F4D8A405F8AB6894E55D36342_13</vt:lpwstr>
  </property>
</Properties>
</file>