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adjustRightInd/>
        <w:snapToGrid/>
        <w:spacing w:line="660" w:lineRule="exact"/>
        <w:ind w:left="0" w:firstLine="0"/>
        <w:rPr>
          <w:rFonts w:ascii="黑体" w:eastAsia="黑体" w:cs="黑体" w:hint="eastAsia"/>
          <w:color w:val="auto"/>
          <w:sz w:val="32"/>
          <w:szCs w:val="32"/>
          <w:shd w:val="clear" w:color="000000" w:fill="FFFFFF"/>
          <w:lang w:val="en-US" w:eastAsia="zh-CN" w:bidi="ar-SA"/>
        </w:rPr>
      </w:pPr>
      <w:r>
        <w:rPr>
          <w:rFonts w:ascii="黑体" w:eastAsia="黑体" w:cs="黑体" w:hint="eastAsia"/>
          <w:color w:val="auto"/>
          <w:sz w:val="32"/>
          <w:szCs w:val="32"/>
          <w:shd w:val="clear" w:color="000000" w:fill="FFFFFF"/>
          <w:lang w:val="en-US" w:eastAsia="zh-CN" w:bidi="ar-SA"/>
        </w:rPr>
        <w:t>附件1</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adjustRightInd/>
        <w:snapToGrid/>
        <w:spacing w:line="660" w:lineRule="exact"/>
        <w:ind w:left="0" w:firstLine="720"/>
        <w:jc w:val="center"/>
        <w:rPr>
          <w:rFonts w:ascii="方正小标宋简体" w:eastAsia="方正小标宋简体" w:cs="方正小标宋简体" w:hint="eastAsia"/>
          <w:color w:val="auto"/>
          <w:sz w:val="44"/>
          <w:szCs w:val="44"/>
          <w:shd w:val="clear" w:color="000000" w:fill="FFFFFF"/>
          <w:lang w:val="en-US" w:eastAsia="zh-CN" w:bidi="ar-SA"/>
        </w:rPr>
      </w:pPr>
      <w:r>
        <w:rPr>
          <w:rFonts w:ascii="方正小标宋简体" w:eastAsia="方正小标宋简体" w:cs="方正小标宋简体" w:hint="eastAsia"/>
          <w:color w:val="auto"/>
          <w:sz w:val="44"/>
          <w:szCs w:val="44"/>
          <w:shd w:val="clear" w:color="000000" w:fill="FFFFFF"/>
          <w:lang w:val="en-US" w:eastAsia="zh-CN" w:bidi="ar-SA"/>
        </w:rPr>
        <w:t>2024-2025年度辽宁省卫生健康适宜技术推广项目表</w:t>
      </w:r>
    </w:p>
    <w:p>
      <w:pPr>
        <w:pBdr>
          <w:top w:val="none" w:sz="0" w:space="0" w:color="auto"/>
          <w:left w:val="none" w:sz="0" w:space="0" w:color="auto"/>
          <w:bottom w:val="none" w:sz="0" w:space="0" w:color="auto"/>
          <w:right w:val="none" w:sz="0" w:space="0" w:color="auto"/>
          <w:between w:val="none" w:sz="0" w:space="0" w:color="auto"/>
        </w:pBdr>
        <w:spacing w:line="660" w:lineRule="exact"/>
        <w:ind w:left="0" w:firstLine="720"/>
        <w:jc w:val="center"/>
      </w:pPr>
    </w:p>
    <w:tbl>
      <w:tblPr>
        <w:jc w:val="center"/>
        <w:tblW w:w="1513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852"/>
        <w:gridCol w:w="3277"/>
        <w:gridCol w:w="1289"/>
        <w:gridCol w:w="1562"/>
        <w:gridCol w:w="978"/>
        <w:gridCol w:w="1632"/>
        <w:gridCol w:w="1455"/>
        <w:gridCol w:w="1080"/>
        <w:gridCol w:w="1005"/>
        <w:gridCol w:w="1005"/>
      </w:tblGrid>
      <w:tr>
        <w:trPr>
          <w:trHeight w:val="1080"/>
        </w:trPr>
        <w:tc>
          <w:tcPr>
            <w:tcW w:w="185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项目编号</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项目名称</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推荐单位</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kern w:val="0"/>
                <w:sz w:val="24"/>
                <w:szCs w:val="24"/>
                <w:u w:val="none"/>
                <w:lang w:val="en-US" w:eastAsia="zh-CN" w:bidi="ar-SA"/>
              </w:rPr>
            </w:pPr>
            <w:r>
              <w:rPr>
                <w:rFonts w:ascii="黑体" w:eastAsia="黑体" w:cs="黑体" w:hint="eastAsia"/>
                <w:color w:val="auto"/>
                <w:kern w:val="0"/>
                <w:sz w:val="24"/>
                <w:szCs w:val="24"/>
                <w:u w:val="none"/>
                <w:lang w:val="en-US" w:eastAsia="zh-CN" w:bidi="ar-SA"/>
              </w:rPr>
              <w:t>项目承担</w:t>
            </w:r>
          </w:p>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单位</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kern w:val="0"/>
                <w:sz w:val="24"/>
                <w:szCs w:val="24"/>
                <w:u w:val="none"/>
                <w:lang w:val="en-US" w:eastAsia="zh-CN" w:bidi="ar-SA"/>
              </w:rPr>
            </w:pPr>
            <w:r>
              <w:rPr>
                <w:rFonts w:ascii="黑体" w:eastAsia="黑体" w:cs="黑体" w:hint="eastAsia"/>
                <w:color w:val="auto"/>
                <w:kern w:val="0"/>
                <w:sz w:val="24"/>
                <w:szCs w:val="24"/>
                <w:u w:val="none"/>
                <w:lang w:val="en-US" w:eastAsia="zh-CN" w:bidi="ar-SA"/>
              </w:rPr>
              <w:t>项目</w:t>
            </w:r>
          </w:p>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负责人</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项目类别</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推广层次</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kern w:val="0"/>
                <w:sz w:val="24"/>
                <w:szCs w:val="24"/>
                <w:u w:val="none"/>
                <w:lang w:val="en-US" w:eastAsia="zh-CN" w:bidi="ar-SA"/>
              </w:rPr>
            </w:pPr>
            <w:r>
              <w:rPr>
                <w:rFonts w:ascii="黑体" w:eastAsia="黑体" w:cs="黑体" w:hint="eastAsia"/>
                <w:color w:val="auto"/>
                <w:kern w:val="0"/>
                <w:sz w:val="24"/>
                <w:szCs w:val="24"/>
                <w:u w:val="none"/>
                <w:lang w:val="en-US" w:eastAsia="zh-CN" w:bidi="ar-SA"/>
              </w:rPr>
              <w:t>培训</w:t>
            </w:r>
          </w:p>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时长（周）</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2024年拨付经费（万元）</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黑体" w:eastAsia="黑体" w:cs="黑体" w:hint="eastAsia"/>
                <w:color w:val="auto"/>
                <w:sz w:val="24"/>
                <w:szCs w:val="24"/>
                <w:u w:val="none"/>
                <w:lang w:bidi="ar-SA"/>
              </w:rPr>
            </w:pPr>
            <w:r>
              <w:rPr>
                <w:rFonts w:ascii="黑体" w:eastAsia="黑体" w:cs="黑体" w:hint="eastAsia"/>
                <w:color w:val="auto"/>
                <w:kern w:val="0"/>
                <w:sz w:val="24"/>
                <w:szCs w:val="24"/>
                <w:u w:val="none"/>
                <w:lang w:val="en-US" w:eastAsia="zh-CN" w:bidi="ar-SA"/>
              </w:rPr>
              <w:t>2025年拨付经费（万元）</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基层孕前和孕期甲状腺疾病筛查和管理路径的推广</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中国医科大学附属第一医院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单忠艳</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9</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HIV人群脂肪肝与代谢综合征慢病管理模式推广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闻颖</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腕关节镜</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李良满</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神经电生理技术在临床上的应用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赵传胜</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8</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儿童高级生命支持技术</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许巍</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9</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急诊床旁超声心动图在心脏大血管原性危急重症中的应用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李铁刚</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急性心衰规范化诊治</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孙志军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20</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儿童呼吸疾病适宜技术培训—儿童肺功能检查</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李玖军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SYJS2024-2025-009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吞咽造影评估咽期吞咽障碍及其临床治疗指导意义技术推广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中国医科大学附属盛京医院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张立新</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辽宁省心血管远程学院的优化建设及推广应用项目</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中国医科大学附属第四医院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中国医科大学附属第四医院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金元哲</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52</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糖肝共管策略-2型糖尿病伴代谢相关性脂肪性肝病的综合诊治管理模式</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中国医科大学附属第四医院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都健</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乡（镇）级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生物补片在腹腔镜腹股沟疝修补手术中的应用推广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中国医科大学附属第四医院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范庆</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物联网+互联网”技术在2型糖尿病防治体系中的应用</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大连医科大学附属第一医院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门莉莉</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呼吸肿瘤内科临床适宜技术推广项目（输液港植入术、穿刺活检技术）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崔晓楠</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急性缺血性脑血管病机械取栓的适宜技术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王峰</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基层全科医师急危重症识别及救治能力提升项目</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大连医科大学附属第二医院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大连医科大学附属第二医院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高海英</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乡（镇）级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9</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糖尿病足病一体化治疗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大连医科大学附属第二医院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宋磊</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 xml:space="preserve">宫颈癌筛查及诊治技术 </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大连医科大学附属第二医院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SYJS2024-2025-019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腹腔镜微创手术治疗胃肠道肿瘤的推广与应用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大连医科大学附属第二医院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宁势力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冠状动脉介入技术精准推进，助力实现“大病不出县”</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锦州医科大学附属第一医院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徐兆龙</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1251"/>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呼吸内镜诊疗技术在肺部疾病诊治中的应用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潘殿柱</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关节镜手术治疗膝关节运动损伤及退变性疾病</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郜玉忠</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动态血糖监测</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锦州医科大学附属第三医院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锦州医科大学附属第三医院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奚悦</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脑出血规范化微创手术治疗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锦州医科大学附属第三 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王耀东</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 xml:space="preserve">基础生命支持技术 </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辽宁省人民医院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马波</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 xml:space="preserve">呼吸系统常见病规范化诊疗 </w:t>
              <w:br/>
              <w:t>肺功能及气管镜的应用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张雪云</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5</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颈肩腰腿痛微创治疗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于彬</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经胸冠脉超声在冠心病筛查中的应用</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辽宁省金秋医院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辽宁省金秋医院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徐升</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9</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SYJS2024-2025-029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基层医生慢病合理用药能力提升项目</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辽宁省金秋医院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卜丽</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脑卒中规范化康复诊疗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辽宁省金秋医院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张云</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卒中患者吞咽障碍的筛查及评估</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辽宁省金秋医院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王瑞萍</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肺癌放化疗及手术后疼痛的筋膜平面阻滞治疗</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辽宁省肿瘤医院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辽宁省肿瘤医院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崔文瑶</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48</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儿童哮喘门诊标准化建设</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辽宁省妇幼保健院</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辽宁省妇幼保健院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谭春迎</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助力基层的慢性肝病纤维化精准筛诊治一体化适宜技术示范推广项目</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沈阳市第六人民医院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王岩</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肝硬化急性消化道出血全麻内镜止血</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沈阳市第六人民医院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吴云海</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布鲁菌病规范化诊治及随访管理策略</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沈阳市第六人民医院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刘洪艳</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乡（镇）级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泌尿系结石的微创手术治疗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沈阳市红十字会医院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柳青</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内痔硬化剂注射治疗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沈阳市第四人民医院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张春霞</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4-8</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SYJS2024-2025-039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整体提升癫痫的诊断及治疗规范在基层医疗机构的应用及推广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沈阳市第一人民医院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夏春义</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卒中独立高危因素之阻塞性睡眠呼吸暂停综合征的筛查与干预</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沈阳市第一人民医院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周进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冠心病介入治疗及术后综合管理</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大连市第三人民医院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张志</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超声可视化引导下的疼痛注射治疗技术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大连市第三人民医院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杨光</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膝关节镜技术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大连市第二人民医院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阮文礼</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乡（镇）级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81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女性更年期内分泌治疗新进展</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大连市妇女儿童医疗中心（集团）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王化丽</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冲吸式口腔治疗在手足口病患儿中应用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大连市妇女儿童医疗中心（集团）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景淑军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81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儿童癫痫规范化诊断与治疗</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大连市妇女儿童医疗中心（集团）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陶哲</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慢性气道疾病全程规范化诊疗技术应用及推广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大连大学附属中山医院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宋晓萍</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108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良性阵发性位置性眩晕规范化床头检查、手法复位及家庭康复一体化技术推广应用</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大连大学附属新华医院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唐伟</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乡（镇）级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SYJS2024-2025-049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老年慢性阻塞性肺疾病患者肺康复技术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大连市友谊医院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胡晓慧</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48</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衰弱筛查与老年综合评估技术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大连市友谊医院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郑文旭</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8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关节镜辅助脊柱单边双通道</w:t>
            </w:r>
            <w:r>
              <w:rPr>
                <w:rStyle w:val="133"/>
                <w:rFonts w:ascii="仿宋" w:eastAsia="仿宋" w:cs="仿宋" w:hint="eastAsia"/>
                <w:color w:val="auto"/>
                <w:sz w:val="24"/>
                <w:szCs w:val="24"/>
                <w:lang w:val="en-US" w:eastAsia="zh-CN" w:bidi="ar-SA"/>
              </w:rPr>
              <w:t>(UBE)</w:t>
            </w:r>
            <w:r>
              <w:rPr>
                <w:rFonts w:ascii="仿宋" w:eastAsia="仿宋" w:cs="仿宋" w:hint="eastAsia"/>
                <w:color w:val="auto"/>
                <w:kern w:val="0"/>
                <w:sz w:val="24"/>
                <w:szCs w:val="24"/>
                <w:u w:val="none"/>
                <w:lang w:val="en-US" w:eastAsia="zh-CN" w:bidi="ar-SA"/>
              </w:rPr>
              <w:t>技术治疗腰椎间盘突出症（</w:t>
            </w:r>
            <w:r>
              <w:rPr>
                <w:rStyle w:val="133"/>
                <w:rFonts w:ascii="仿宋" w:eastAsia="仿宋" w:cs="仿宋" w:hint="eastAsia"/>
                <w:color w:val="auto"/>
                <w:sz w:val="24"/>
                <w:szCs w:val="24"/>
                <w:lang w:val="en-US" w:eastAsia="zh-CN" w:bidi="ar-SA"/>
              </w:rPr>
              <w:t>LDH</w:t>
            </w:r>
            <w:r>
              <w:rPr>
                <w:rFonts w:ascii="仿宋" w:eastAsia="仿宋" w:cs="仿宋" w:hint="eastAsia"/>
                <w:color w:val="auto"/>
                <w:kern w:val="0"/>
                <w:sz w:val="24"/>
                <w:szCs w:val="24"/>
                <w:u w:val="none"/>
                <w:lang w:val="en-US" w:eastAsia="zh-CN" w:bidi="ar-SA"/>
              </w:rPr>
              <w:t>）</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联勤保障部队第九六七医院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王振海</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基层医院脑卒中神经康复技术推广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大连港医院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丛蓓</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4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脑卒中规范治疗</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鞍山市卫生健康委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鞍山市长大医院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宋彧琳</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5</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妊娠期高血压疾病诊断、最新诊治方案和并发症预防与管理技术推广</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抚顺市卫生健康委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抚顺市妇幼保健院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芮广海</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推广腹腔镜经腹腹膜前腹股沟疝修补术（TAPP)</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辽宁省健康产业集团抚矿总医院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李涛</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泌尿系结石的微创治疗</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本溪市卫生健康委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辽宁省健康产业集团本钢总医院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鲍玉海</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 xml:space="preserve">腹腔镜腹股沟疝无张力修补术 </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本溪市中心医院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李井野</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85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局部麻醉下行腹膜前间隙的腹股沟无张力疝修补术</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丹东市卫生健康委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丹东市第一医院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吴瑶强</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4</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SYJS2024-2025-059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急性缺血性脑卒中静脉溶栓适宜技术培训班</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丹东市第一医院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万里姝</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儿童糖尿病规范治疗和管理</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锦州市妇婴医院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李丹</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SYJS2024-2025-061</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儿童百日咳的诊治</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锦州市妇婴医院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宋力闯</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SYJS2024-2025-062</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基层中老年骨质疏松防控技术推广</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王雪鹰</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内分泌系统疾病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6</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SYJS2024-2025-063</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腹腔镜下根治性结直肠肿瘤切除术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邱春瑜</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外科疾病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SYJS2024-2025-064</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脑卒中的急救与防治策略</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锦州市中心医院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王东玉</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30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SYJS2024-2025-065</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全麻非插管单孔胸腔镜肺病变切除术</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营口市卫生健康委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营口市中心医院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黄波</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12</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SYJS2024-2025-066</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起搏器置入技术</w:t>
            </w:r>
          </w:p>
        </w:tc>
        <w:tc>
          <w:tcPr>
            <w:tcW w:w="128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阜新市卫生健康委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阜新市中心医院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代铁成</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50</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0</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SYJS2024-2025-067</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基层肺功能检查规范化培训</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铁岭市卫生健康委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铁岭市中心医院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张海明</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呼吸系统疾病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570"/>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SYJS2024-2025-068</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慢性乙型病毒性肝炎的诊疗及防控措施</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铁岭市中心医院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刘晓丽</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传染性疾病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1</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SYJS2024-2025-069</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心房颤动的规范化诊疗</w:t>
            </w:r>
          </w:p>
        </w:tc>
        <w:tc>
          <w:tcPr>
            <w:tcW w:w="128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盘锦市卫生健康委</w:t>
            </w: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盘锦市中心医院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张琼</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心血管系统疾病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24</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c>
          <w:tcPr>
            <w:tcW w:w="100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3</w:t>
            </w:r>
          </w:p>
        </w:tc>
      </w:tr>
      <w:tr>
        <w:trPr>
          <w:trHeight w:val="285"/>
        </w:trPr>
        <w:tc>
          <w:tcPr>
            <w:tcW w:w="1852"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SYJS2024-2025-070</w:t>
            </w:r>
          </w:p>
        </w:tc>
        <w:tc>
          <w:tcPr>
            <w:tcW w:w="32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left"/>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眩晕的规范化诊治技术</w:t>
            </w:r>
          </w:p>
        </w:tc>
        <w:tc>
          <w:tcPr>
            <w:tcW w:w="128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盘锦市中心医院</w:t>
            </w:r>
          </w:p>
        </w:tc>
        <w:tc>
          <w:tcPr>
            <w:tcW w:w="97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孙元林</w:t>
            </w:r>
          </w:p>
        </w:tc>
        <w:tc>
          <w:tcPr>
            <w:tcW w:w="16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神经系统疾病</w:t>
            </w:r>
          </w:p>
        </w:tc>
        <w:tc>
          <w:tcPr>
            <w:tcW w:w="145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县（区）级</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仿宋" w:eastAsia="仿宋" w:cs="仿宋" w:hint="eastAsia"/>
                <w:color w:val="auto"/>
                <w:sz w:val="24"/>
                <w:szCs w:val="24"/>
                <w:u w:val="none"/>
                <w:lang w:bidi="ar-SA"/>
              </w:rPr>
            </w:pPr>
            <w:r>
              <w:rPr>
                <w:rFonts w:ascii="仿宋" w:eastAsia="仿宋" w:cs="仿宋" w:hint="eastAsia"/>
                <w:color w:val="auto"/>
                <w:kern w:val="0"/>
                <w:sz w:val="24"/>
                <w:szCs w:val="24"/>
                <w:u w:val="none"/>
                <w:lang w:val="en-US" w:eastAsia="zh-CN" w:bidi="ar-SA"/>
              </w:rPr>
              <w:t>24</w:t>
            </w: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05" w:type="dxa"/>
            <w:vMerge/>
            <w:tcBorders>
              <w:top w:val="single" w:sz="4" w:space="0" w:color="000000"/>
              <w:left w:val="single" w:sz="4" w:space="0" w:color="000000"/>
              <w:bottom w:val="single" w:sz="4" w:space="0" w:color="000000"/>
              <w:right w:val="single" w:sz="4" w:space="0" w:color="000000"/>
              <w:tl2br w:val="nil"/>
              <w:tr2bl w:val="nil"/>
            </w:tcBorders>
            <w:vAlign w:val="center"/>
          </w:tcPr>
          <w:p/>
        </w:tc>
      </w:tr>
    </w:tbl>
    <w:p>
      <w:pPr>
        <w:sectPr>
          <w:pgSz w:w="16838" w:h="11906" w:orient="landscape"/>
          <w:pgMar w:top="1800" w:right="1440" w:bottom="1800" w:left="1440" w:header="851" w:footer="992" w:gutter="0"/>
          <w:pgNumType/>
          <w:docGrid w:type="lines" w:linePitch="312" w:charSpace="0"/>
        </w:sectPr>
      </w:pPr>
      <w:bookmarkStart w:id="0" w:name="_GoBack"/>
      <w:bookmarkEnd w:id="0"/>
    </w:p>
    <w:p/>
    <w:sectPr>
      <w:pgSz w:w="16839" w:h="11907"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方正小标宋_GBK"/>
    <w:panose1 w:val="02000000000000000000"/>
    <w:charset w:val="86"/>
    <w:family w:val="auto"/>
    <w:pitch w:val="variable"/>
    <w:sig w:usb0="A00002BF" w:usb1="184F6CFA" w:usb2="00000012" w:usb3="00000000" w:csb0="00040001" w:csb1="00000000"/>
  </w:font>
  <w:font w:name="仿宋">
    <w:altName w:val="方正仿宋_GBK"/>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仿宋"/>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index 5"/>
    <w:qFormat/>
    <w:basedOn w:val="0"/>
    <w:autoRedefine/>
    <w:next w:val="0"/>
    <w:pPr>
      <w:ind w:left="1680"/>
    </w:pPr>
  </w:style>
  <w:style w:type="paragraph" w:styleId="36">
    <w:name w:val="table of figures"/>
    <w:qFormat/>
    <w:basedOn w:val="0"/>
    <w:next w:val="0"/>
    <w:pPr>
      <w:ind w:leftChars="200" w:left="400" w:hangingChars="200" w:hanging="200"/>
    </w:pPr>
  </w:style>
  <w:style w:type="character" w:customStyle="1" w:styleId="133">
    <w:name w:val="font81"/>
    <w:qFormat/>
    <w:basedOn w:val="0"/>
    <w:rPr>
      <w:rFonts w:ascii="Times New Roman" w:cs="Times New Roman" w:hAnsi="Times New Roman"/>
      <w:color w:val="000000"/>
      <w:sz w:val="22"/>
      <w:szCs w:val="22"/>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sectPr/>
  </customProps>
</customData>
</file>

<file path=customXml/itemProps1.xml><?xml version="1.0" encoding="utf-8"?>
<ds:datastoreItem xmlns:ds="http://schemas.openxmlformats.org/officeDocument/2006/customXml" ds:itemID="{E4BA532B-F860-4ECB-8C11-FBADA4BE6F7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Yozo_Office9.0.5233.191ZH.S1</Application>
  <Pages>9</Pages>
  <Words>0</Words>
  <Characters>3830</Characters>
  <Lines>0</Lines>
  <Paragraphs>6</Paragraphs>
  <CharactersWithSpaces>5107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thtf</cp:lastModifiedBy>
  <cp:revision>1</cp:revision>
  <dcterms:created xsi:type="dcterms:W3CDTF">2024-12-19T07:40:18Z</dcterms:created>
  <dcterms:modified xsi:type="dcterms:W3CDTF">2024-12-19T07:41:07Z</dcterms:modified>
</cp:coreProperties>
</file>