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ind w:firstLine="0"/>
        <w:rPr>
          <w:rFonts w:ascii="黑体" w:eastAsia="黑体" w:cs="黑体" w:hAnsi="黑体" w:hint="eastAsia"/>
          <w:color w:val="000000"/>
          <w:szCs w:val="32"/>
        </w:rPr>
      </w:pPr>
      <w:bookmarkStart w:id="0" w:name="_GoBack"/>
      <w:bookmarkEnd w:id="0"/>
      <w:r>
        <w:rPr>
          <w:rFonts w:ascii="黑体" w:eastAsia="黑体" w:cs="黑体" w:hAnsi="黑体" w:hint="eastAsia"/>
          <w:color w:val="000000"/>
          <w:szCs w:val="32"/>
          <w:lang w:val="zh-TW"/>
        </w:rPr>
        <w:t>附件</w:t>
      </w:r>
      <w:r>
        <w:rPr>
          <w:rFonts w:ascii="黑体" w:eastAsia="黑体" w:cs="黑体" w:hAnsi="黑体" w:hint="eastAsia"/>
          <w:color w:val="000000"/>
          <w:szCs w:val="32"/>
        </w:rPr>
        <w:t>1</w:t>
      </w:r>
    </w:p>
    <w:p>
      <w:pPr>
        <w:spacing w:line="600" w:lineRule="exact"/>
        <w:jc w:val="center"/>
        <w:rPr>
          <w:rFonts w:ascii="Times New Roman" w:eastAsia="宋体" w:cs="Times New Roman" w:hAnsi="Times New Roman"/>
          <w:b/>
          <w:bCs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 w:hAnsi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kern w:val="0"/>
          <w:sz w:val="44"/>
          <w:szCs w:val="44"/>
        </w:rPr>
        <w:t>健康科普作品主题</w:t>
      </w:r>
    </w:p>
    <w:p>
      <w:pPr>
        <w:pStyle w:val="17"/>
        <w:spacing w:line="600" w:lineRule="exact"/>
        <w:ind w:left="0" w:firstLineChars="0" w:firstLine="0"/>
        <w:rPr>
          <w:rFonts w:ascii="Times New Roman" w:cs="Times New Roman" w:hAnsi="Times New Roman"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Times New Roman" w:eastAsia="黑体" w:cs="Times New Roman" w:hAnsi="Times New Roman"/>
          <w:szCs w:val="32"/>
        </w:rPr>
      </w:pPr>
      <w:r>
        <w:rPr>
          <w:rFonts w:ascii="Times New Roman" w:eastAsia="黑体" w:cs="Times New Roman" w:hAnsi="Times New Roman"/>
          <w:szCs w:val="32"/>
        </w:rPr>
        <w:t>一、必选主题</w:t>
      </w:r>
    </w:p>
    <w:p>
      <w:pPr>
        <w:pStyle w:val="16"/>
        <w:widowControl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楷体_GB2312" w:eastAsia="楷体_GB2312" w:cs="楷体_GB2312" w:hAnsi="楷体_GB2312" w:hint="eastAsia"/>
          <w:sz w:val="32"/>
          <w:szCs w:val="32"/>
        </w:rPr>
        <w:t>（一）时令节气与健康相关主题。</w:t>
      </w:r>
      <w:r>
        <w:rPr>
          <w:rFonts w:ascii="Times New Roman" w:eastAsia="仿宋_GB2312" w:cs="Times New Roman" w:hAnsi="Times New Roman"/>
          <w:sz w:val="32"/>
          <w:szCs w:val="32"/>
        </w:rPr>
        <w:t>围绕时令节气变化特点和对人的起居生活的影响，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气候变化对健康的真实威胁，气候敏感疾病种类，应对极端天气气候事件的自救互救措施，不同人群、不同场所（医院、社区、学校等）如何应对气候变化，城市和乡村如何做好气候变化健康适应等，</w:t>
      </w:r>
      <w:r>
        <w:rPr>
          <w:rFonts w:ascii="Times New Roman" w:eastAsia="仿宋_GB2312" w:cs="Times New Roman" w:hAnsi="Times New Roman"/>
          <w:sz w:val="32"/>
          <w:szCs w:val="32"/>
        </w:rPr>
        <w:t>普及疾病防治知识和自我保健方法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Chars="200" w:firstLine="640"/>
        <w:rPr>
          <w:rFonts w:ascii="Times New Roman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（二）健康体重管理相关主题。</w:t>
      </w:r>
      <w:r>
        <w:rPr>
          <w:rFonts w:ascii="Times New Roman" w:cs="Times New Roman" w:hAnsi="Times New Roman"/>
          <w:szCs w:val="32"/>
        </w:rPr>
        <w:t>如健康体重理念倡导，吃动平衡、科学减重知识等。</w:t>
      </w:r>
    </w:p>
    <w:p>
      <w:pPr>
        <w:spacing w:line="600" w:lineRule="exact"/>
        <w:ind w:firstLineChars="200" w:firstLine="640"/>
        <w:rPr>
          <w:rFonts w:ascii="Times New Roman" w:cs="Times New Roman" w:hAnsi="Times New Roman"/>
          <w:kern w:val="0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（三）心理健康相关主题。</w:t>
      </w:r>
      <w:r>
        <w:rPr>
          <w:rFonts w:ascii="Times New Roman" w:cs="Times New Roman" w:hAnsi="Times New Roman"/>
          <w:kern w:val="0"/>
          <w:szCs w:val="32"/>
        </w:rPr>
        <w:t>如提高心理健康意识、提升心理韧性与自我调适技巧、预防心理健康问题和精神障碍发生、正确认识常见精神疾病、心理自助技能与寻求专业帮助等。</w:t>
      </w:r>
    </w:p>
    <w:p>
      <w:pPr>
        <w:widowControl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Cs w:val="32"/>
        </w:rPr>
      </w:pPr>
      <w:r>
        <w:rPr>
          <w:rFonts w:ascii="楷体_GB2312" w:eastAsia="楷体_GB2312" w:cs="楷体_GB2312" w:hAnsi="楷体_GB2312" w:hint="eastAsia"/>
          <w:szCs w:val="32"/>
        </w:rPr>
        <w:t>（四）传染病及地方病防控相关主题。</w:t>
      </w:r>
      <w:r>
        <w:rPr>
          <w:rFonts w:ascii="仿宋_GB2312" w:eastAsia="仿宋_GB2312" w:cs="仿宋_GB2312" w:hAnsi="仿宋_GB2312" w:hint="eastAsia"/>
          <w:kern w:val="0"/>
          <w:szCs w:val="32"/>
        </w:rPr>
        <w:t>如各类传染病的传播途径、防护措施、预防接种等，以及碘缺乏病等重点地方病防治知识等。</w:t>
      </w:r>
    </w:p>
    <w:p>
      <w:pPr>
        <w:spacing w:line="600" w:lineRule="exact"/>
        <w:ind w:firstLineChars="200" w:firstLine="640"/>
        <w:rPr>
          <w:rFonts w:ascii="Times New Roman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（五）儿童青少年健康相关主题。</w:t>
      </w:r>
      <w:r>
        <w:rPr>
          <w:rFonts w:ascii="Times New Roman" w:cs="Times New Roman" w:hAnsi="Times New Roman"/>
          <w:kern w:val="0"/>
          <w:szCs w:val="32"/>
        </w:rPr>
        <w:t>如出生缺陷防治</w:t>
      </w:r>
      <w:r>
        <w:rPr>
          <w:rFonts w:ascii="Times New Roman" w:cs="Times New Roman" w:hAnsi="Times New Roman"/>
          <w:szCs w:val="32"/>
        </w:rPr>
        <w:t>、母乳喂养与科学育儿、儿童保健、儿童性发育与青春期保健、青少年健康管理、预防肥胖、防治龋齿、脊柱健康、预防过敏性疾病、儿童孤独症筛查干预、防范意外伤害等。</w:t>
      </w:r>
    </w:p>
    <w:p>
      <w:pPr>
        <w:pStyle w:val="16"/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eastAsia="楷体_GB2312" w:cs="Times New Roman" w:hAnsi="Times New Roman"/>
          <w:sz w:val="32"/>
          <w:szCs w:val="32"/>
        </w:rPr>
        <w:t>（六）无偿献血相关主题。</w:t>
      </w:r>
      <w:r>
        <w:rPr>
          <w:rFonts w:ascii="Times New Roman" w:eastAsia="仿宋_GB2312" w:cs="Times New Roman" w:hAnsi="Times New Roman"/>
          <w:sz w:val="32"/>
          <w:szCs w:val="32"/>
        </w:rPr>
        <w:t>如无偿献血与用血知识、献血常见误区与盲区、献血前后注意事项、献血流程、血液检验和血液成分制备流程、血液在临床治疗中的作用、血液相关生理知识等。</w:t>
      </w:r>
    </w:p>
    <w:p>
      <w:pPr>
        <w:pStyle w:val="16"/>
        <w:spacing w:line="600" w:lineRule="exac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eastAsia="楷体_GB2312"/>
          <w:sz w:val="32"/>
          <w:szCs w:val="32"/>
        </w:rPr>
        <w:t>（七）中医药科普相关主题。</w:t>
      </w:r>
      <w:r>
        <w:rPr>
          <w:rFonts w:eastAsia="仿宋_GB2312"/>
          <w:sz w:val="32"/>
          <w:szCs w:val="32"/>
        </w:rPr>
        <w:t>如中医药基本知识、中医养生保健的理念和方法、常见疾病的中医药预防和保健、重点人群的中医药养生保健、中医药常识等。</w:t>
      </w:r>
    </w:p>
    <w:p>
      <w:pPr>
        <w:spacing w:line="600" w:lineRule="exact"/>
        <w:ind w:firstLineChars="200" w:firstLine="640"/>
        <w:rPr>
          <w:rFonts w:ascii="Times New Roman" w:eastAsia="黑体" w:cs="Times New Roman" w:hAnsi="Times New Roman"/>
          <w:szCs w:val="32"/>
        </w:rPr>
      </w:pPr>
      <w:r>
        <w:rPr>
          <w:rFonts w:ascii="Times New Roman" w:eastAsia="黑体" w:cs="Times New Roman" w:hAnsi="Times New Roman"/>
          <w:szCs w:val="32"/>
        </w:rPr>
        <w:t>二、爱国卫生与健康生活方式</w:t>
      </w:r>
    </w:p>
    <w:p>
      <w:pPr>
        <w:spacing w:line="600" w:lineRule="exact"/>
        <w:ind w:firstLineChars="200" w:firstLine="640"/>
        <w:rPr>
          <w:rFonts w:ascii="Times New Roman" w:cs="Times New Roman" w:hAnsi="Times New Roman"/>
          <w:kern w:val="0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</w:t>
      </w:r>
      <w:r>
        <w:rPr>
          <w:rFonts w:eastAsia="楷体_GB2312"/>
          <w:szCs w:val="32"/>
        </w:rPr>
        <w:t>八</w:t>
      </w:r>
      <w:r>
        <w:rPr>
          <w:rFonts w:ascii="Times New Roman" w:eastAsia="楷体_GB2312" w:cs="Times New Roman" w:hAnsi="Times New Roman"/>
          <w:szCs w:val="32"/>
        </w:rPr>
        <w:t>）食品营养与合理膳食相关主题。</w:t>
      </w:r>
      <w:r>
        <w:rPr>
          <w:rFonts w:ascii="Times New Roman" w:cs="Times New Roman" w:hAnsi="Times New Roman"/>
          <w:kern w:val="0"/>
          <w:szCs w:val="32"/>
        </w:rPr>
        <w:t>如食物多样、均衡饮食、增加蔬菜水果、粗粮和水产品消费、反浪费促健康、减油、增豆、加奶、食育、营养食谱与配餐、慢性病食养、使用公筷公勺、提倡分餐制、食品安全国家标准宣贯（例如标签和营养标签标准等）、食源性疾病防治等。</w:t>
      </w:r>
    </w:p>
    <w:p>
      <w:pPr>
        <w:spacing w:line="600" w:lineRule="exact"/>
        <w:ind w:firstLineChars="200" w:firstLine="640"/>
        <w:rPr>
          <w:rFonts w:ascii="Times New Roman" w:cs="Times New Roman" w:hAnsi="Times New Roman"/>
          <w:color w:val="FF0000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</w:t>
      </w:r>
      <w:r>
        <w:rPr>
          <w:rFonts w:eastAsia="楷体_GB2312"/>
          <w:szCs w:val="32"/>
        </w:rPr>
        <w:t>九</w:t>
      </w:r>
      <w:r>
        <w:rPr>
          <w:rFonts w:ascii="Times New Roman" w:eastAsia="楷体_GB2312" w:cs="Times New Roman" w:hAnsi="Times New Roman"/>
          <w:szCs w:val="32"/>
        </w:rPr>
        <w:t>）眼健康与耳健康相关主题。</w:t>
      </w:r>
      <w:r>
        <w:rPr>
          <w:rFonts w:ascii="Times New Roman" w:cs="Times New Roman" w:hAnsi="Times New Roman"/>
          <w:kern w:val="0"/>
          <w:szCs w:val="32"/>
        </w:rPr>
        <w:t>眼健康如近视定义、危险因素、临床表现、培养健康用眼行为、日间户外活动、近视筛查、眼保健、环境与眼健康等。耳健康如听力筛查、基因与听力障碍、常见耳病临床表现、预防与诊治、听力障碍的干预、康复等。</w:t>
      </w:r>
    </w:p>
    <w:p>
      <w:pPr>
        <w:spacing w:line="600" w:lineRule="exact"/>
        <w:ind w:firstLineChars="200" w:firstLine="640"/>
        <w:rPr>
          <w:rFonts w:ascii="Times New Roman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</w:t>
      </w:r>
      <w:r>
        <w:rPr>
          <w:rFonts w:eastAsia="楷体_GB2312"/>
          <w:szCs w:val="32"/>
        </w:rPr>
        <w:t>十</w:t>
      </w:r>
      <w:r>
        <w:rPr>
          <w:rFonts w:ascii="Times New Roman" w:eastAsia="楷体_GB2312" w:cs="Times New Roman" w:hAnsi="Times New Roman"/>
          <w:szCs w:val="32"/>
        </w:rPr>
        <w:t>）爱国卫生与健康生活方式相关主题。</w:t>
      </w:r>
      <w:r>
        <w:rPr>
          <w:rFonts w:ascii="Times New Roman" w:cs="Times New Roman" w:hAnsi="Times New Roman"/>
          <w:szCs w:val="32"/>
        </w:rPr>
        <w:t>如环境卫生治理、病媒生物防制、科学消毒、公共场所及饮用水卫生等，三减三健、适量运动、控烟限酒、健康睡眠、合理用药、科学就医、安全与急救等文明健康绿色环保生活方式。</w:t>
      </w:r>
    </w:p>
    <w:p>
      <w:pPr>
        <w:spacing w:line="600" w:lineRule="exact"/>
        <w:ind w:firstLineChars="200" w:firstLine="640"/>
        <w:rPr>
          <w:rFonts w:ascii="Times New Roman" w:eastAsia="黑体" w:cs="Times New Roman" w:hAnsi="Times New Roman"/>
          <w:szCs w:val="32"/>
        </w:rPr>
      </w:pPr>
      <w:r>
        <w:rPr>
          <w:rFonts w:ascii="Times New Roman" w:eastAsia="黑体" w:cs="Times New Roman" w:hAnsi="Times New Roman"/>
          <w:szCs w:val="32"/>
        </w:rPr>
        <w:t>三、重点人群健康</w:t>
      </w:r>
    </w:p>
    <w:p>
      <w:pPr>
        <w:spacing w:line="600" w:lineRule="exact"/>
        <w:ind w:firstLineChars="200" w:firstLine="640"/>
        <w:rPr>
          <w:rFonts w:ascii="Times New Roman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</w:t>
      </w:r>
      <w:r>
        <w:rPr>
          <w:rFonts w:eastAsia="楷体_GB2312"/>
          <w:szCs w:val="32"/>
        </w:rPr>
        <w:t>十一</w:t>
      </w:r>
      <w:r>
        <w:rPr>
          <w:rFonts w:ascii="Times New Roman" w:eastAsia="楷体_GB2312" w:cs="Times New Roman" w:hAnsi="Times New Roman"/>
          <w:szCs w:val="32"/>
        </w:rPr>
        <w:t>）老年人健康相关主题。</w:t>
      </w:r>
      <w:r>
        <w:rPr>
          <w:rFonts w:ascii="Times New Roman" w:cs="Times New Roman" w:hAnsi="Times New Roman"/>
          <w:szCs w:val="32"/>
        </w:rPr>
        <w:t>如积极老龄观和健康老龄化理念、医养结合、养生保健、体卫融合、老年常见病和慢性病防治、老年人跌倒等伤害预防、康复护理、生命教育、</w:t>
      </w:r>
      <w:r>
        <w:rPr>
          <w:rFonts w:ascii="Times New Roman" w:cs="Times New Roman" w:hAnsi="Times New Roman"/>
          <w:kern w:val="0"/>
          <w:szCs w:val="32"/>
        </w:rPr>
        <w:t>居家药学</w:t>
      </w:r>
      <w:r>
        <w:rPr>
          <w:rFonts w:ascii="Times New Roman" w:cs="Times New Roman" w:hAnsi="Times New Roman"/>
          <w:szCs w:val="32"/>
        </w:rPr>
        <w:t>等。</w:t>
      </w:r>
    </w:p>
    <w:p>
      <w:pPr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（十</w:t>
      </w:r>
      <w:r>
        <w:rPr>
          <w:rFonts w:eastAsia="楷体_GB2312"/>
          <w:szCs w:val="32"/>
        </w:rPr>
        <w:t>二</w:t>
      </w:r>
      <w:r>
        <w:rPr>
          <w:rFonts w:ascii="Times New Roman" w:eastAsia="楷体_GB2312" w:cs="Times New Roman" w:hAnsi="Times New Roman"/>
          <w:szCs w:val="32"/>
        </w:rPr>
        <w:t>）妇女健康相关主题。</w:t>
      </w:r>
      <w:r>
        <w:rPr>
          <w:rFonts w:ascii="仿宋_GB2312" w:eastAsia="仿宋_GB2312" w:cs="仿宋_GB2312" w:hAnsi="仿宋_GB2312" w:hint="eastAsia"/>
          <w:szCs w:val="32"/>
        </w:rPr>
        <w:t>如</w:t>
      </w:r>
      <w:r>
        <w:rPr>
          <w:rFonts w:ascii="仿宋_GB2312" w:eastAsia="仿宋_GB2312" w:cs="仿宋_GB2312" w:hAnsi="仿宋_GB2312" w:hint="eastAsia"/>
          <w:kern w:val="0"/>
          <w:szCs w:val="32"/>
        </w:rPr>
        <w:t>生殖保健与科学避孕</w:t>
      </w:r>
      <w:r>
        <w:rPr>
          <w:rFonts w:ascii="仿宋_GB2312" w:eastAsia="仿宋_GB2312" w:cs="仿宋_GB2312" w:hAnsi="仿宋_GB2312" w:hint="eastAsia"/>
          <w:szCs w:val="32"/>
        </w:rPr>
        <w:t>、生殖道感染/性传播疾病防治、宫颈癌和乳腺癌防控、青春期保健、婚前孕前保健、孕产期保健、</w:t>
      </w:r>
      <w:r>
        <w:rPr>
          <w:rFonts w:ascii="仿宋_GB2312" w:eastAsia="仿宋_GB2312" w:cs="仿宋_GB2312" w:hAnsi="仿宋_GB2312" w:hint="eastAsia"/>
          <w:kern w:val="0"/>
          <w:szCs w:val="32"/>
        </w:rPr>
        <w:t>高危孕产妇管理</w:t>
      </w:r>
      <w:r>
        <w:rPr>
          <w:rFonts w:ascii="仿宋_GB2312" w:eastAsia="仿宋_GB2312" w:cs="仿宋_GB2312" w:hAnsi="仿宋_GB2312" w:hint="eastAsia"/>
          <w:szCs w:val="32"/>
        </w:rPr>
        <w:t>、</w:t>
      </w:r>
      <w:r>
        <w:rPr>
          <w:rFonts w:ascii="仿宋_GB2312" w:eastAsia="仿宋_GB2312" w:cs="仿宋_GB2312" w:hAnsi="仿宋_GB2312" w:hint="eastAsia"/>
          <w:kern w:val="0"/>
          <w:szCs w:val="32"/>
        </w:rPr>
        <w:t>孕产期安全用药、</w:t>
      </w:r>
      <w:r>
        <w:rPr>
          <w:rFonts w:ascii="仿宋_GB2312" w:eastAsia="仿宋_GB2312" w:cs="仿宋_GB2312" w:hAnsi="仿宋_GB2312" w:hint="eastAsia"/>
          <w:szCs w:val="32"/>
        </w:rPr>
        <w:t>产后保健、更年期保健等。</w:t>
      </w:r>
    </w:p>
    <w:p>
      <w:pPr>
        <w:spacing w:line="600" w:lineRule="exact"/>
        <w:ind w:firstLineChars="200" w:firstLine="640"/>
        <w:rPr>
          <w:rFonts w:ascii="Times New Roman" w:eastAsia="楷体_GB2312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（十</w:t>
      </w:r>
      <w:r>
        <w:rPr>
          <w:rFonts w:eastAsia="楷体_GB2312"/>
          <w:szCs w:val="32"/>
        </w:rPr>
        <w:t>三</w:t>
      </w:r>
      <w:r>
        <w:rPr>
          <w:rFonts w:ascii="Times New Roman" w:eastAsia="楷体_GB2312" w:cs="Times New Roman" w:hAnsi="Times New Roman"/>
          <w:szCs w:val="32"/>
        </w:rPr>
        <w:t>）职业人群健康相关主题。</w:t>
      </w:r>
      <w:r>
        <w:rPr>
          <w:rFonts w:ascii="仿宋_GB2312" w:eastAsia="仿宋_GB2312" w:cs="仿宋_GB2312" w:hAnsi="仿宋_GB2312" w:hint="eastAsia"/>
          <w:szCs w:val="32"/>
        </w:rPr>
        <w:t>如职业病危害源头预防、关爱劳动者心理健康、职业性尘肺病和噪声聋防治、职业性放射性疾病防治、工作相关肌肉骨骼疾病预防、职业健康知识“进企业、进学校、进机构、进乡村、进社区”、新就业形态劳动者职业健康保护等。</w:t>
        <w:br/>
      </w:r>
      <w:r>
        <w:rPr>
          <w:rFonts w:ascii="Times New Roman" w:cs="Times New Roman" w:hAnsi="Times New Roman"/>
          <w:szCs w:val="32"/>
        </w:rPr>
        <w:t xml:space="preserve">   </w:t>
      </w:r>
      <w:r>
        <w:rPr>
          <w:rFonts w:ascii="Times New Roman" w:eastAsia="黑体" w:cs="Times New Roman" w:hAnsi="Times New Roman"/>
          <w:szCs w:val="32"/>
        </w:rPr>
        <w:t xml:space="preserve"> 四、重大疾病防治</w:t>
      </w:r>
    </w:p>
    <w:p>
      <w:pPr>
        <w:widowControl/>
        <w:spacing w:line="600" w:lineRule="exact"/>
        <w:ind w:firstLineChars="200" w:firstLine="640"/>
        <w:jc w:val="left"/>
        <w:rPr>
          <w:rFonts w:ascii="Times New Roman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</w:t>
      </w:r>
      <w:r>
        <w:rPr>
          <w:rFonts w:eastAsia="楷体_GB2312"/>
          <w:szCs w:val="32"/>
        </w:rPr>
        <w:t>十四</w:t>
      </w:r>
      <w:r>
        <w:rPr>
          <w:rFonts w:ascii="Times New Roman" w:eastAsia="楷体_GB2312" w:cs="Times New Roman" w:hAnsi="Times New Roman"/>
          <w:szCs w:val="32"/>
        </w:rPr>
        <w:t>）心脑血管疾病防治相关主题。</w:t>
      </w:r>
      <w:r>
        <w:rPr>
          <w:rFonts w:ascii="Times New Roman" w:cs="Times New Roman" w:hAnsi="Times New Roman"/>
          <w:kern w:val="0"/>
          <w:szCs w:val="32"/>
        </w:rPr>
        <w:t>如心脑血管病高危患者筛查、危险因素干预，健康生活方式防治心脑血管病的方法和推广，心脑血管急危重症家庭急救常识，先心病和脑卒中的早期识别和家庭健康管理、术后康复等。</w:t>
      </w:r>
    </w:p>
    <w:p>
      <w:pPr>
        <w:spacing w:line="600" w:lineRule="exact"/>
        <w:ind w:firstLineChars="200" w:firstLine="640"/>
        <w:rPr>
          <w:rFonts w:ascii="Times New Roman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（十</w:t>
      </w:r>
      <w:r>
        <w:rPr>
          <w:rFonts w:eastAsia="楷体_GB2312"/>
          <w:szCs w:val="32"/>
        </w:rPr>
        <w:t>五</w:t>
      </w:r>
      <w:r>
        <w:rPr>
          <w:rFonts w:ascii="Times New Roman" w:eastAsia="楷体_GB2312" w:cs="Times New Roman" w:hAnsi="Times New Roman"/>
          <w:szCs w:val="32"/>
        </w:rPr>
        <w:t>）癌症防治相关主题。</w:t>
      </w:r>
      <w:r>
        <w:rPr>
          <w:rFonts w:ascii="Times New Roman" w:cs="Times New Roman" w:hAnsi="Times New Roman"/>
          <w:szCs w:val="32"/>
        </w:rPr>
        <w:t>如癌症病因预防、防癌筛查、康复等。</w:t>
      </w:r>
    </w:p>
    <w:p>
      <w:pPr>
        <w:widowControl/>
        <w:spacing w:line="600" w:lineRule="exact"/>
        <w:ind w:firstLineChars="200" w:firstLine="640"/>
        <w:rPr>
          <w:rFonts w:ascii="Times New Roman" w:cs="Times New Roman" w:hAnsi="Times New Roman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（十</w:t>
      </w:r>
      <w:r>
        <w:rPr>
          <w:rFonts w:eastAsia="楷体_GB2312"/>
          <w:szCs w:val="32"/>
        </w:rPr>
        <w:t>六</w:t>
      </w:r>
      <w:r>
        <w:rPr>
          <w:rFonts w:ascii="Times New Roman" w:eastAsia="楷体_GB2312" w:cs="Times New Roman" w:hAnsi="Times New Roman"/>
          <w:szCs w:val="32"/>
        </w:rPr>
        <w:t>）呼吸系统疾病防治相关主题。</w:t>
      </w:r>
      <w:r>
        <w:rPr>
          <w:rFonts w:ascii="Times New Roman" w:cs="Times New Roman" w:hAnsi="Times New Roman"/>
          <w:kern w:val="0"/>
          <w:szCs w:val="32"/>
        </w:rPr>
        <w:t>如哮喘、慢性阻塞性肺病、肺炎、流感、肺栓塞等疾病防治知识。</w:t>
      </w:r>
    </w:p>
    <w:p>
      <w:pPr>
        <w:widowControl/>
        <w:spacing w:line="600" w:lineRule="exact"/>
        <w:ind w:firstLineChars="200" w:firstLine="640"/>
        <w:jc w:val="left"/>
        <w:rPr>
          <w:rFonts w:ascii="Times New Roman" w:cs="Times New Roman" w:hAnsi="Times New Roman"/>
          <w:kern w:val="0"/>
          <w:szCs w:val="32"/>
        </w:rPr>
      </w:pPr>
      <w:r>
        <w:rPr>
          <w:rFonts w:ascii="Times New Roman" w:eastAsia="楷体_GB2312" w:cs="Times New Roman" w:hAnsi="Times New Roman"/>
          <w:szCs w:val="32"/>
        </w:rPr>
        <w:t>（十</w:t>
      </w:r>
      <w:r>
        <w:rPr>
          <w:rFonts w:eastAsia="楷体_GB2312"/>
          <w:szCs w:val="32"/>
        </w:rPr>
        <w:t>七</w:t>
      </w:r>
      <w:r>
        <w:rPr>
          <w:rFonts w:ascii="Times New Roman" w:eastAsia="楷体_GB2312" w:cs="Times New Roman" w:hAnsi="Times New Roman"/>
          <w:szCs w:val="32"/>
        </w:rPr>
        <w:t>）神经系统疾病防治相关主题。</w:t>
      </w:r>
      <w:r>
        <w:rPr>
          <w:rFonts w:ascii="Times New Roman" w:cs="Times New Roman" w:hAnsi="Times New Roman"/>
          <w:kern w:val="0"/>
          <w:szCs w:val="32"/>
        </w:rPr>
        <w:t>如脑梗死、脑出血、阿尔茨海默病、癫痫等疾病防治知识。</w:t>
      </w:r>
    </w:p>
    <w:p>
      <w:pPr>
        <w:spacing w:beforeAutospacing="0" w:afterAutospacing="0" w:line="600" w:lineRule="exact"/>
        <w:ind w:firstLineChars="200" w:firstLine="640"/>
      </w:pPr>
      <w:r>
        <w:rPr>
          <w:rFonts w:ascii="Times New Roman" w:eastAsia="楷体_GB2312" w:cs="Times New Roman" w:hAnsi="Times New Roman"/>
          <w:sz w:val="32"/>
          <w:szCs w:val="32"/>
        </w:rPr>
        <w:t>（十</w:t>
      </w:r>
      <w:r>
        <w:rPr>
          <w:rFonts w:eastAsia="楷体_GB2312"/>
          <w:szCs w:val="32"/>
        </w:rPr>
        <w:t>八</w:t>
      </w:r>
      <w:r>
        <w:rPr>
          <w:rFonts w:ascii="Times New Roman" w:eastAsia="楷体_GB2312" w:cs="Times New Roman" w:hAnsi="Times New Roman"/>
          <w:sz w:val="32"/>
          <w:szCs w:val="32"/>
        </w:rPr>
        <w:t>）糖尿病防治相关主题。</w:t>
      </w:r>
      <w:r>
        <w:rPr>
          <w:kern w:val="0"/>
          <w:sz w:val="32"/>
          <w:szCs w:val="32"/>
        </w:rPr>
        <w:t>如糖尿病预防、治疗、长期管理等防治知识。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5"/>
      </w:rPr>
      <w:fldChar w:fldCharType="begin"/>
    </w:r>
    <w:r>
      <w:rPr>
        <w:rStyle w:val="45"/>
      </w:rPr>
      <w:instrText>Page</w:instrText>
    </w:r>
    <w:r>
      <w:rPr>
        <w:rStyle w:val="45"/>
      </w:rPr>
      <w:fldChar w:fldCharType="separate"/>
    </w:r>
    <w:r>
      <w:rPr>
        <w:rStyle w:val="45"/>
      </w:rPr>
      <w:t>1</w:t>
    </w:r>
    <w:r>
      <w:rPr>
        <w:rStyle w:val="45"/>
      </w:rPr>
      <w:fldChar w:fldCharType="end"/>
    </w:r>
  </w:p>
  <w:p>
    <w:pPr>
      <w:pStyle w:val="36"/>
      <w:tabs>
        <w:tab w:val="center" w:pos="4153"/>
        <w:tab w:val="right" w:pos="8307"/>
      </w:tabs>
      <w:rPr>
        <w:rStyle w:val="0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5"/>
      </w:rPr>
      <w:fldChar w:fldCharType="begin"/>
    </w:r>
    <w:r>
      <w:rPr>
        <w:rStyle w:val="45"/>
      </w:rPr>
      <w:instrText>Page</w:instrText>
    </w:r>
    <w:r>
      <w:rPr>
        <w:rStyle w:val="45"/>
      </w:rPr>
      <w:fldChar w:fldCharType="separate"/>
    </w:r>
    <w:r>
      <w:rPr>
        <w:rStyle w:val="45"/>
      </w:rPr>
      <w:t>1</w:t>
    </w:r>
    <w:r>
      <w:rPr>
        <w:rStyle w:val="45"/>
      </w:rPr>
      <w:fldChar w:fldCharType="end"/>
    </w:r>
  </w:p>
  <w:p>
    <w:pPr>
      <w:pStyle w:val="36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6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仿宋_GB2312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Times New Roman" w:hAnsi="文泉驿正黑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仿宋_GB2312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spacing w:line="150" w:lineRule="atLeast"/>
      <w:ind w:firstLineChars="200" w:firstLine="200"/>
      <w:textAlignment w:val="baseline"/>
    </w:pPr>
    <w:rPr>
      <w:rFonts w:cs="Times New Roman"/>
      <w:szCs w:val="24"/>
    </w:rPr>
  </w:style>
  <w:style w:type="paragraph" w:styleId="16">
    <w:name w:val="Body Text First Indent 2"/>
    <w:qFormat/>
    <w:basedOn w:val="15"/>
    <w:pPr>
      <w:spacing w:line="360" w:lineRule="auto"/>
    </w:pPr>
    <w:rPr>
      <w:rFonts w:eastAsia="宋体"/>
      <w:sz w:val="24"/>
    </w:rPr>
  </w:style>
  <w:style w:type="paragraph" w:styleId="17">
    <w:name w:val="Body Text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仿宋_GB2312" w:eastAsia="仿宋_GB2312" w:cs="仿宋_GB2312" w:hAnsi="仿宋_GB2312"/>
      <w:kern w:val="2"/>
      <w:sz w:val="30"/>
      <w:szCs w:val="30"/>
      <w:lang w:val="en-US" w:eastAsia="zh-CN" w:bidi="ar-SA"/>
    </w:rPr>
  </w:style>
  <w:style w:type="paragraph" w:styleId="3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36">
    <w:name w:val="footer"/>
    <w:qFormat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45">
    <w:name w:val="page number"/>
    <w:qFormat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ED26488-31CD-4833-BEC6-BA7A06F4347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WPS_Yozo_Office9.0.5233.191ZH.S1</Application>
  <Pages>4</Pages>
  <Words>0</Words>
  <Characters>1141</Characters>
  <Lines>0</Lines>
  <Paragraphs>25</Paragraphs>
  <CharactersWithSpaces>1522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wjw</dc:creator>
  <cp:lastModifiedBy>thtf</cp:lastModifiedBy>
  <cp:revision>1</cp:revision>
  <dcterms:created xsi:type="dcterms:W3CDTF">2025-05-13T17:53:00Z</dcterms:created>
  <dcterms:modified xsi:type="dcterms:W3CDTF">2025-06-03T00:49:33Z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7F420CA4CD414140B78F8351237EFED4_13</vt:lpwstr>
  </property>
</Properties>
</file>