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Autospacing="0" w:afterAutospacing="0" w:line="600" w:lineRule="exact"/>
        <w:ind w:firstLine="420"/>
        <w:contextualSpacing/>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健康辽宁行动（2021-2030年）</w:t>
      </w:r>
      <w:bookmarkEnd w:id="0"/>
    </w:p>
    <w:p>
      <w:pPr>
        <w:pStyle w:val="6"/>
        <w:spacing w:beforeAutospacing="0" w:afterAutospacing="0" w:line="600" w:lineRule="exact"/>
        <w:ind w:firstLine="420"/>
        <w:contextualSpacing/>
        <w:rPr>
          <w:rFonts w:ascii="宋体" w:hAnsi="宋体" w:cs="宋体"/>
          <w:sz w:val="44"/>
          <w:szCs w:val="44"/>
        </w:rPr>
      </w:pPr>
    </w:p>
    <w:p>
      <w:pPr>
        <w:pStyle w:val="6"/>
        <w:spacing w:beforeAutospacing="0" w:afterAutospacing="0" w:line="560" w:lineRule="exact"/>
        <w:ind w:firstLine="565" w:firstLineChars="181"/>
        <w:contextualSpacing/>
        <w:jc w:val="both"/>
        <w:rPr>
          <w:rFonts w:hAnsi="仿宋_GB2312" w:cs="仿宋_GB2312"/>
          <w:sz w:val="32"/>
        </w:rPr>
      </w:pPr>
      <w:r>
        <w:rPr>
          <w:rFonts w:hint="eastAsia" w:hAnsi="仿宋_GB2312" w:cs="仿宋_GB2312"/>
          <w:sz w:val="32"/>
        </w:rPr>
        <w:t>党的十九大作出了实施健康中国战略的重大决策部署，党的十九届五中全会从党和国家事业发展全局的高度，提出了到2035年“建成健康中国”的远景目标。省委、省政府作出了将推进健康辽宁建设融入辽宁全面振兴全方位振兴全局的工作要求。为进一步落实以人民健康为中心的工作理念，贯彻“预防为主”、“将健康融入所有政策，人民共建共享”的新时期卫生健康工作方针，积极应对新冠肺炎疫情常态化防控形势下的慢性病、重大传染病、精神卫生、职业健康、地方病等突出健康问题，力求以较低成本取得较高健康绩效，根据《健康中国行动（2019—2030年）》和《“健康辽宁2030”行动纲要》，制定《健康辽宁行动（2021-2030年）》（以下简称《健康辽宁行动》）。</w:t>
      </w:r>
    </w:p>
    <w:p>
      <w:pPr>
        <w:pStyle w:val="6"/>
        <w:spacing w:beforeAutospacing="0" w:afterAutospacing="0" w:line="560" w:lineRule="exact"/>
        <w:ind w:firstLine="624" w:firstLineChars="200"/>
        <w:contextualSpacing/>
        <w:jc w:val="both"/>
        <w:rPr>
          <w:rFonts w:ascii="黑体" w:hAnsi="黑体" w:eastAsia="黑体" w:cs="黑体"/>
          <w:sz w:val="32"/>
        </w:rPr>
      </w:pPr>
      <w:r>
        <w:rPr>
          <w:rFonts w:hint="eastAsia" w:ascii="黑体" w:hAnsi="黑体" w:eastAsia="黑体" w:cs="黑体"/>
          <w:sz w:val="32"/>
        </w:rPr>
        <w:t>一、总体要求</w:t>
      </w:r>
    </w:p>
    <w:p>
      <w:pPr>
        <w:pStyle w:val="6"/>
        <w:spacing w:beforeAutospacing="0" w:afterAutospacing="0" w:line="560" w:lineRule="exact"/>
        <w:ind w:firstLine="624" w:firstLineChars="200"/>
        <w:contextualSpacing/>
        <w:jc w:val="both"/>
        <w:rPr>
          <w:rFonts w:ascii="楷体_GB2312" w:hAnsi="楷体_GB2312" w:eastAsia="楷体_GB2312" w:cs="楷体_GB2312"/>
          <w:b/>
          <w:bCs/>
          <w:sz w:val="32"/>
        </w:rPr>
      </w:pPr>
      <w:r>
        <w:rPr>
          <w:rFonts w:hint="eastAsia" w:ascii="楷体_GB2312" w:hAnsi="楷体_GB2312" w:eastAsia="楷体_GB2312" w:cs="楷体_GB2312"/>
          <w:b/>
          <w:bCs/>
          <w:sz w:val="32"/>
        </w:rPr>
        <w:t>（一）指导思想</w:t>
      </w:r>
    </w:p>
    <w:p>
      <w:pPr>
        <w:spacing w:line="560" w:lineRule="exact"/>
        <w:ind w:firstLine="640"/>
        <w:contextualSpacing/>
        <w:rPr>
          <w:rFonts w:hAnsi="仿宋_GB2312" w:cs="仿宋_GB2312"/>
        </w:rPr>
      </w:pPr>
      <w:r>
        <w:rPr>
          <w:rFonts w:hint="eastAsia" w:hAnsi="仿宋_GB2312" w:cs="仿宋_GB2312"/>
        </w:rPr>
        <w:t>以习近平新时代中国特色社会主义思想为指导，以新发展阶段、新发展理念、新发展格局为战略指引，按照党中央、国务院健康中国战略部署和省委、省政府建设健康辽宁的工作要求，贯彻落实新时代卫生与健康工作方针，针对全省重大疾病和突出健康问题，以提高人民健康水平为核心，以个人自律、预防为主、优化服务、共建共享为基本路径，实施一批疾病预防和健康促进中长期行动，政府、社会、个人协调推进，在全省形成有利于健康的生活方式、生态环境和社会环境，全方位全周期保障全省人民健康，努力使群众不生病、少生病，提高生活质量，延长健康寿命，为建设健康辽宁奠定坚实基础。</w:t>
      </w:r>
    </w:p>
    <w:p>
      <w:pPr>
        <w:spacing w:line="560" w:lineRule="exact"/>
        <w:contextualSpacing/>
        <w:rPr>
          <w:rFonts w:ascii="楷体_GB2312" w:hAnsi="楷体_GB2312" w:eastAsia="楷体_GB2312" w:cs="楷体_GB2312"/>
          <w:b/>
          <w:bCs/>
        </w:rPr>
      </w:pPr>
      <w:r>
        <w:rPr>
          <w:rFonts w:hint="eastAsia" w:hAnsi="仿宋_GB2312" w:cs="仿宋_GB2312"/>
        </w:rPr>
        <w:t xml:space="preserve">   </w:t>
      </w:r>
      <w:r>
        <w:rPr>
          <w:rFonts w:hint="eastAsia" w:ascii="楷体_GB2312" w:hAnsi="楷体_GB2312" w:eastAsia="楷体_GB2312" w:cs="楷体_GB2312"/>
          <w:b/>
          <w:bCs/>
        </w:rPr>
        <w:t xml:space="preserve"> </w:t>
      </w:r>
      <w:r>
        <w:rPr>
          <w:rFonts w:hint="eastAsia" w:ascii="楷体_GB2312" w:hAnsi="楷体_GB2312" w:eastAsia="楷体_GB2312" w:cs="楷体_GB2312"/>
          <w:b/>
          <w:bCs/>
          <w:kern w:val="0"/>
        </w:rPr>
        <w:t>（二）总体目标</w:t>
      </w:r>
    </w:p>
    <w:p>
      <w:pPr>
        <w:spacing w:line="560" w:lineRule="exact"/>
        <w:ind w:firstLine="624" w:firstLineChars="200"/>
        <w:contextualSpacing/>
        <w:rPr>
          <w:rFonts w:hAnsi="仿宋_GB2312" w:cs="仿宋_GB2312"/>
        </w:rPr>
      </w:pPr>
      <w:r>
        <w:rPr>
          <w:rFonts w:hint="eastAsia" w:hAnsi="仿宋_GB2312" w:cs="仿宋_GB2312"/>
        </w:rPr>
        <w:t>到2022年，基本建立与辽宁经济社会发展水平相适应的整合型健康服务体系和具有辽宁地方特色的健康促进政策体系，全省居民健康素养水平稳步提高，健康生活方式加快推广，健康环境得到改善，有效控制重大慢性病发病率上升趋势，有效防控重大传染病、严重精神障碍、地方病、职业病，全省居民主要健康指标位居全国前列。</w:t>
      </w:r>
    </w:p>
    <w:p>
      <w:pPr>
        <w:spacing w:line="560" w:lineRule="exact"/>
        <w:ind w:firstLine="624" w:firstLineChars="200"/>
        <w:contextualSpacing/>
        <w:rPr>
          <w:rFonts w:hAnsi="仿宋_GB2312" w:cs="仿宋_GB2312"/>
        </w:rPr>
      </w:pPr>
      <w:r>
        <w:rPr>
          <w:rFonts w:hint="eastAsia" w:hAnsi="仿宋_GB2312" w:cs="仿宋_GB2312"/>
        </w:rPr>
        <w:t>到2030年，形成比较完善的全民健康服务体系、保障体系和治理体系，健康公平持续提高，人人享有高水平的健康服务、高标准的健康保障和高质量的健康环境，全省居民健康素养水平大幅提升，健康生活方式基本普及，居民主要健康影响因素得到有效控制，人均健康预期寿命维持较高水平，居民主要健康指标水平进入高收入国家行列。</w:t>
      </w:r>
    </w:p>
    <w:p>
      <w:pPr>
        <w:pStyle w:val="2"/>
        <w:rPr>
          <w:rFonts w:hAnsi="仿宋_GB2312" w:cs="仿宋_GB2312"/>
        </w:rPr>
      </w:pPr>
    </w:p>
    <w:p>
      <w:pPr>
        <w:pStyle w:val="2"/>
        <w:rPr>
          <w:rFonts w:hAnsi="仿宋_GB2312" w:cs="仿宋_GB2312"/>
          <w:sz w:val="36"/>
          <w:szCs w:val="36"/>
        </w:rPr>
      </w:pPr>
    </w:p>
    <w:p>
      <w:pPr>
        <w:pStyle w:val="2"/>
        <w:rPr>
          <w:rFonts w:hAnsi="仿宋_GB2312" w:cs="仿宋_GB2312"/>
          <w:sz w:val="36"/>
          <w:szCs w:val="36"/>
        </w:rPr>
      </w:pPr>
    </w:p>
    <w:p>
      <w:pPr>
        <w:pStyle w:val="2"/>
        <w:rPr>
          <w:rFonts w:hAnsi="仿宋_GB2312" w:cs="仿宋_GB2312"/>
          <w:sz w:val="36"/>
          <w:szCs w:val="36"/>
        </w:rPr>
      </w:pPr>
    </w:p>
    <w:p>
      <w:pPr>
        <w:pStyle w:val="2"/>
        <w:rPr>
          <w:rFonts w:hAnsi="仿宋_GB2312" w:cs="仿宋_GB2312"/>
          <w:sz w:val="36"/>
          <w:szCs w:val="36"/>
        </w:rPr>
      </w:pPr>
    </w:p>
    <w:p>
      <w:pPr>
        <w:pStyle w:val="2"/>
        <w:rPr>
          <w:rFonts w:hAnsi="仿宋_GB2312" w:cs="仿宋_GB2312"/>
          <w:sz w:val="36"/>
          <w:szCs w:val="36"/>
        </w:rPr>
      </w:pPr>
    </w:p>
    <w:p>
      <w:pPr>
        <w:pStyle w:val="6"/>
        <w:numPr>
          <w:ilvl w:val="0"/>
          <w:numId w:val="1"/>
        </w:numPr>
        <w:spacing w:beforeAutospacing="0" w:afterAutospacing="0" w:line="600" w:lineRule="exact"/>
        <w:ind w:firstLine="420"/>
        <w:contextualSpacing/>
        <w:rPr>
          <w:rFonts w:ascii="黑体" w:hAnsi="黑体" w:eastAsia="黑体" w:cs="黑体"/>
          <w:sz w:val="32"/>
        </w:rPr>
      </w:pPr>
      <w:r>
        <w:rPr>
          <w:rFonts w:hint="eastAsia" w:ascii="黑体" w:hAnsi="黑体" w:eastAsia="黑体" w:cs="黑体"/>
          <w:sz w:val="32"/>
        </w:rPr>
        <w:t>主要指标</w:t>
      </w:r>
    </w:p>
    <w:p>
      <w:pPr>
        <w:pStyle w:val="6"/>
        <w:spacing w:beforeAutospacing="0" w:afterAutospacing="0" w:line="600" w:lineRule="exact"/>
        <w:contextualSpacing/>
        <w:jc w:val="center"/>
        <w:rPr>
          <w:rFonts w:ascii="黑体" w:hAnsi="黑体" w:eastAsia="黑体" w:cs="黑体"/>
          <w:sz w:val="32"/>
        </w:rPr>
      </w:pPr>
      <w:r>
        <w:rPr>
          <w:rFonts w:hint="eastAsia" w:ascii="黑体" w:hAnsi="黑体" w:eastAsia="黑体" w:cs="黑体"/>
          <w:sz w:val="32"/>
        </w:rPr>
        <w:t>健康辽宁行动主要指标</w:t>
      </w:r>
    </w:p>
    <w:tbl>
      <w:tblPr>
        <w:tblStyle w:val="7"/>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727"/>
        <w:gridCol w:w="2457"/>
        <w:gridCol w:w="48"/>
        <w:gridCol w:w="38"/>
        <w:gridCol w:w="1093"/>
        <w:gridCol w:w="90"/>
        <w:gridCol w:w="15"/>
        <w:gridCol w:w="1055"/>
        <w:gridCol w:w="5"/>
        <w:gridCol w:w="923"/>
        <w:gridCol w:w="60"/>
        <w:gridCol w:w="5"/>
        <w:gridCol w:w="16"/>
        <w:gridCol w:w="67"/>
        <w:gridCol w:w="9"/>
        <w:gridCol w:w="926"/>
        <w:gridCol w:w="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pPr>
              <w:spacing w:line="300" w:lineRule="exact"/>
              <w:jc w:val="center"/>
              <w:rPr>
                <w:rFonts w:ascii="仿宋" w:hAnsi="仿宋" w:eastAsia="仿宋"/>
                <w:b/>
                <w:sz w:val="24"/>
              </w:rPr>
            </w:pPr>
            <w:r>
              <w:rPr>
                <w:rFonts w:hint="eastAsia" w:ascii="仿宋" w:hAnsi="仿宋" w:eastAsia="仿宋"/>
                <w:b/>
                <w:sz w:val="24"/>
              </w:rPr>
              <w:t>领域</w:t>
            </w:r>
          </w:p>
        </w:tc>
        <w:tc>
          <w:tcPr>
            <w:tcW w:w="726" w:type="dxa"/>
            <w:vAlign w:val="center"/>
          </w:tcPr>
          <w:p>
            <w:pPr>
              <w:spacing w:line="300" w:lineRule="exact"/>
              <w:jc w:val="center"/>
              <w:rPr>
                <w:rFonts w:ascii="仿宋" w:hAnsi="仿宋" w:eastAsia="仿宋"/>
                <w:b/>
                <w:sz w:val="24"/>
              </w:rPr>
            </w:pPr>
            <w:r>
              <w:rPr>
                <w:rFonts w:hint="eastAsia" w:ascii="仿宋" w:hAnsi="仿宋" w:eastAsia="仿宋"/>
                <w:b/>
                <w:sz w:val="24"/>
              </w:rPr>
              <w:t>序号</w:t>
            </w:r>
          </w:p>
        </w:tc>
        <w:tc>
          <w:tcPr>
            <w:tcW w:w="2506" w:type="dxa"/>
            <w:gridSpan w:val="2"/>
            <w:vAlign w:val="center"/>
          </w:tcPr>
          <w:p>
            <w:pPr>
              <w:spacing w:line="300" w:lineRule="exact"/>
              <w:jc w:val="center"/>
              <w:rPr>
                <w:rFonts w:ascii="仿宋" w:hAnsi="仿宋" w:eastAsia="仿宋"/>
                <w:b/>
                <w:sz w:val="24"/>
              </w:rPr>
            </w:pPr>
            <w:r>
              <w:rPr>
                <w:rFonts w:hint="eastAsia" w:ascii="仿宋" w:hAnsi="仿宋" w:eastAsia="仿宋"/>
                <w:b/>
                <w:sz w:val="24"/>
              </w:rPr>
              <w:t>指标</w:t>
            </w:r>
          </w:p>
        </w:tc>
        <w:tc>
          <w:tcPr>
            <w:tcW w:w="1222" w:type="dxa"/>
            <w:gridSpan w:val="3"/>
            <w:vAlign w:val="center"/>
          </w:tcPr>
          <w:p>
            <w:pPr>
              <w:spacing w:line="300" w:lineRule="exact"/>
              <w:jc w:val="center"/>
              <w:rPr>
                <w:rFonts w:ascii="仿宋" w:hAnsi="仿宋" w:eastAsia="仿宋"/>
                <w:b/>
                <w:sz w:val="24"/>
              </w:rPr>
            </w:pPr>
            <w:r>
              <w:rPr>
                <w:rFonts w:hint="eastAsia" w:ascii="仿宋" w:hAnsi="仿宋" w:eastAsia="仿宋"/>
                <w:b/>
                <w:sz w:val="24"/>
              </w:rPr>
              <w:t>基期</w:t>
            </w:r>
            <w:r>
              <w:rPr>
                <w:rFonts w:ascii="仿宋" w:hAnsi="仿宋" w:eastAsia="仿宋"/>
                <w:b/>
                <w:sz w:val="24"/>
              </w:rPr>
              <w:t>水平</w:t>
            </w:r>
          </w:p>
        </w:tc>
        <w:tc>
          <w:tcPr>
            <w:tcW w:w="1068" w:type="dxa"/>
            <w:gridSpan w:val="2"/>
            <w:vAlign w:val="center"/>
          </w:tcPr>
          <w:p>
            <w:pPr>
              <w:spacing w:line="300" w:lineRule="exact"/>
              <w:jc w:val="center"/>
              <w:rPr>
                <w:rFonts w:ascii="仿宋" w:hAnsi="仿宋" w:eastAsia="仿宋"/>
                <w:b/>
                <w:sz w:val="24"/>
              </w:rPr>
            </w:pPr>
            <w:r>
              <w:rPr>
                <w:rFonts w:hint="eastAsia" w:ascii="仿宋" w:hAnsi="仿宋" w:eastAsia="仿宋"/>
                <w:b/>
                <w:sz w:val="24"/>
              </w:rPr>
              <w:t>2022年</w:t>
            </w:r>
          </w:p>
          <w:p>
            <w:pPr>
              <w:spacing w:line="300" w:lineRule="exact"/>
              <w:jc w:val="center"/>
              <w:rPr>
                <w:rFonts w:ascii="仿宋" w:hAnsi="仿宋" w:eastAsia="仿宋"/>
                <w:b/>
                <w:sz w:val="24"/>
              </w:rPr>
            </w:pPr>
            <w:r>
              <w:rPr>
                <w:rFonts w:ascii="仿宋" w:hAnsi="仿宋" w:eastAsia="仿宋"/>
                <w:b/>
                <w:sz w:val="24"/>
              </w:rPr>
              <w:t>目标值</w:t>
            </w:r>
          </w:p>
        </w:tc>
        <w:tc>
          <w:tcPr>
            <w:tcW w:w="1086" w:type="dxa"/>
            <w:gridSpan w:val="7"/>
            <w:vAlign w:val="center"/>
          </w:tcPr>
          <w:p>
            <w:pPr>
              <w:spacing w:line="300" w:lineRule="exact"/>
              <w:jc w:val="center"/>
              <w:rPr>
                <w:rFonts w:ascii="仿宋" w:hAnsi="仿宋" w:eastAsia="仿宋"/>
                <w:b/>
                <w:sz w:val="24"/>
              </w:rPr>
            </w:pPr>
            <w:r>
              <w:rPr>
                <w:rFonts w:hint="eastAsia" w:ascii="仿宋" w:hAnsi="仿宋" w:eastAsia="仿宋"/>
                <w:b/>
                <w:sz w:val="24"/>
              </w:rPr>
              <w:t>2030年</w:t>
            </w:r>
          </w:p>
          <w:p>
            <w:pPr>
              <w:spacing w:line="300" w:lineRule="exact"/>
              <w:jc w:val="center"/>
              <w:rPr>
                <w:rFonts w:ascii="仿宋" w:hAnsi="仿宋" w:eastAsia="仿宋"/>
                <w:b/>
                <w:sz w:val="24"/>
              </w:rPr>
            </w:pPr>
            <w:r>
              <w:rPr>
                <w:rFonts w:ascii="仿宋" w:hAnsi="仿宋" w:eastAsia="仿宋"/>
                <w:b/>
                <w:sz w:val="24"/>
              </w:rPr>
              <w:t>目标值</w:t>
            </w:r>
          </w:p>
        </w:tc>
        <w:tc>
          <w:tcPr>
            <w:tcW w:w="1003" w:type="dxa"/>
            <w:gridSpan w:val="2"/>
            <w:vAlign w:val="center"/>
          </w:tcPr>
          <w:p>
            <w:pPr>
              <w:spacing w:line="300" w:lineRule="exact"/>
              <w:jc w:val="center"/>
              <w:rPr>
                <w:rFonts w:ascii="仿宋" w:hAnsi="仿宋" w:eastAsia="仿宋"/>
                <w:b/>
                <w:sz w:val="24"/>
              </w:rPr>
            </w:pPr>
            <w:r>
              <w:rPr>
                <w:rFonts w:hint="eastAsia" w:ascii="仿宋" w:hAnsi="仿宋" w:eastAsia="仿宋"/>
                <w:b/>
                <w:sz w:val="24"/>
              </w:rPr>
              <w:t>指标</w:t>
            </w:r>
          </w:p>
          <w:p>
            <w:pPr>
              <w:spacing w:line="300" w:lineRule="exact"/>
              <w:jc w:val="center"/>
              <w:rPr>
                <w:rFonts w:ascii="仿宋" w:hAnsi="仿宋" w:eastAsia="仿宋"/>
                <w:b/>
                <w:sz w:val="24"/>
              </w:rPr>
            </w:pPr>
            <w:r>
              <w:rPr>
                <w:rFonts w:ascii="仿宋" w:hAnsi="仿宋" w:eastAsia="仿宋"/>
                <w:b/>
                <w:sz w:val="24"/>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restart"/>
            <w:vAlign w:val="center"/>
          </w:tcPr>
          <w:p>
            <w:pPr>
              <w:spacing w:line="300" w:lineRule="exact"/>
              <w:jc w:val="left"/>
              <w:rPr>
                <w:rFonts w:ascii="仿宋" w:hAnsi="仿宋" w:eastAsia="仿宋"/>
                <w:b/>
                <w:sz w:val="24"/>
              </w:rPr>
            </w:pPr>
          </w:p>
          <w:p>
            <w:pPr>
              <w:spacing w:line="300" w:lineRule="exact"/>
              <w:jc w:val="center"/>
              <w:rPr>
                <w:rFonts w:ascii="仿宋" w:hAnsi="仿宋" w:eastAsia="仿宋"/>
                <w:b/>
                <w:sz w:val="24"/>
              </w:rPr>
            </w:pPr>
            <w:r>
              <w:rPr>
                <w:rFonts w:hint="eastAsia" w:ascii="仿宋" w:hAnsi="仿宋" w:eastAsia="仿宋"/>
                <w:b/>
                <w:sz w:val="24"/>
              </w:rPr>
              <w:t>（一</w:t>
            </w:r>
            <w:r>
              <w:rPr>
                <w:rFonts w:ascii="仿宋" w:hAnsi="仿宋" w:eastAsia="仿宋"/>
                <w:b/>
                <w:sz w:val="24"/>
              </w:rPr>
              <w:t>）</w:t>
            </w:r>
          </w:p>
          <w:p>
            <w:pPr>
              <w:spacing w:line="300" w:lineRule="exact"/>
              <w:ind w:firstLine="1"/>
              <w:jc w:val="center"/>
              <w:rPr>
                <w:rFonts w:ascii="仿宋" w:hAnsi="仿宋" w:eastAsia="仿宋"/>
                <w:b/>
                <w:sz w:val="24"/>
              </w:rPr>
            </w:pPr>
            <w:r>
              <w:rPr>
                <w:rFonts w:hint="eastAsia" w:ascii="仿宋" w:hAnsi="仿宋" w:eastAsia="仿宋"/>
                <w:b/>
                <w:sz w:val="24"/>
              </w:rPr>
              <w:t>健</w:t>
            </w:r>
          </w:p>
          <w:p>
            <w:pPr>
              <w:spacing w:line="300" w:lineRule="exact"/>
              <w:jc w:val="center"/>
              <w:rPr>
                <w:rFonts w:ascii="仿宋" w:hAnsi="仿宋" w:eastAsia="仿宋"/>
                <w:b/>
                <w:sz w:val="24"/>
              </w:rPr>
            </w:pPr>
            <w:r>
              <w:rPr>
                <w:rFonts w:hint="eastAsia" w:ascii="仿宋" w:hAnsi="仿宋" w:eastAsia="仿宋"/>
                <w:b/>
                <w:sz w:val="24"/>
              </w:rPr>
              <w:t>康</w:t>
            </w:r>
          </w:p>
          <w:p>
            <w:pPr>
              <w:spacing w:line="300" w:lineRule="exact"/>
              <w:jc w:val="center"/>
              <w:rPr>
                <w:rFonts w:ascii="仿宋" w:hAnsi="仿宋" w:eastAsia="仿宋"/>
                <w:b/>
                <w:sz w:val="24"/>
              </w:rPr>
            </w:pPr>
            <w:r>
              <w:rPr>
                <w:rFonts w:hint="eastAsia" w:ascii="仿宋" w:hAnsi="仿宋" w:eastAsia="仿宋"/>
                <w:b/>
                <w:sz w:val="24"/>
              </w:rPr>
              <w:t>知</w:t>
            </w:r>
          </w:p>
          <w:p>
            <w:pPr>
              <w:spacing w:line="300" w:lineRule="exact"/>
              <w:jc w:val="center"/>
              <w:rPr>
                <w:rFonts w:ascii="仿宋" w:hAnsi="仿宋" w:eastAsia="仿宋"/>
                <w:b/>
                <w:sz w:val="24"/>
              </w:rPr>
            </w:pPr>
            <w:r>
              <w:rPr>
                <w:rFonts w:hint="eastAsia" w:ascii="仿宋" w:hAnsi="仿宋" w:eastAsia="仿宋"/>
                <w:b/>
                <w:sz w:val="24"/>
              </w:rPr>
              <w:t>识</w:t>
            </w:r>
          </w:p>
          <w:p>
            <w:pPr>
              <w:spacing w:line="300" w:lineRule="exact"/>
              <w:jc w:val="center"/>
              <w:rPr>
                <w:rFonts w:ascii="仿宋" w:hAnsi="仿宋" w:eastAsia="仿宋"/>
                <w:b/>
                <w:sz w:val="24"/>
              </w:rPr>
            </w:pPr>
            <w:r>
              <w:rPr>
                <w:rFonts w:ascii="仿宋" w:hAnsi="仿宋" w:eastAsia="仿宋"/>
                <w:b/>
                <w:sz w:val="24"/>
              </w:rPr>
              <w:t>普</w:t>
            </w:r>
          </w:p>
          <w:p>
            <w:pPr>
              <w:spacing w:line="300" w:lineRule="exact"/>
              <w:jc w:val="center"/>
              <w:rPr>
                <w:rFonts w:ascii="仿宋" w:hAnsi="仿宋" w:eastAsia="仿宋"/>
                <w:b/>
                <w:sz w:val="24"/>
              </w:rPr>
            </w:pPr>
            <w:r>
              <w:rPr>
                <w:rFonts w:ascii="仿宋" w:hAnsi="仿宋" w:eastAsia="仿宋"/>
                <w:b/>
                <w:sz w:val="24"/>
              </w:rPr>
              <w:t>及</w:t>
            </w:r>
          </w:p>
          <w:p>
            <w:pPr>
              <w:spacing w:line="300" w:lineRule="exact"/>
              <w:jc w:val="center"/>
              <w:rPr>
                <w:rFonts w:ascii="仿宋" w:hAnsi="仿宋" w:eastAsia="仿宋"/>
                <w:b/>
                <w:sz w:val="24"/>
              </w:rPr>
            </w:pPr>
            <w:r>
              <w:rPr>
                <w:rFonts w:ascii="仿宋" w:hAnsi="仿宋" w:eastAsia="仿宋"/>
                <w:b/>
                <w:sz w:val="24"/>
              </w:rPr>
              <w:t>行</w:t>
            </w:r>
          </w:p>
          <w:p>
            <w:pPr>
              <w:spacing w:line="300" w:lineRule="exact"/>
              <w:jc w:val="center"/>
              <w:rPr>
                <w:rFonts w:ascii="仿宋" w:hAnsi="仿宋" w:eastAsia="仿宋"/>
                <w:sz w:val="24"/>
              </w:rPr>
            </w:pPr>
            <w:r>
              <w:rPr>
                <w:rFonts w:ascii="仿宋" w:hAnsi="仿宋" w:eastAsia="仿宋"/>
                <w:b/>
                <w:sz w:val="24"/>
              </w:rPr>
              <w:t>动</w:t>
            </w:r>
          </w:p>
        </w:tc>
        <w:tc>
          <w:tcPr>
            <w:tcW w:w="7611" w:type="dxa"/>
            <w:gridSpan w:val="17"/>
          </w:tcPr>
          <w:p>
            <w:pPr>
              <w:spacing w:line="300" w:lineRule="exact"/>
              <w:jc w:val="left"/>
              <w:rPr>
                <w:rFonts w:ascii="黑体" w:hAnsi="黑体" w:eastAsia="黑体"/>
                <w:sz w:val="24"/>
              </w:rPr>
            </w:pPr>
            <w:r>
              <w:rPr>
                <w:rFonts w:hint="eastAsia" w:ascii="黑体" w:hAnsi="黑体" w:eastAsia="黑体"/>
                <w:sz w:val="24"/>
              </w:rPr>
              <w:t>结果</w:t>
            </w:r>
            <w:r>
              <w:rPr>
                <w:rFonts w:ascii="黑体" w:hAnsi="黑体" w:eastAsia="黑体"/>
                <w:sz w:val="24"/>
              </w:rPr>
              <w:t>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sz w:val="24"/>
              </w:rPr>
            </w:pPr>
            <w:r>
              <w:rPr>
                <w:rFonts w:hint="eastAsia" w:ascii="仿宋" w:hAnsi="仿宋" w:eastAsia="仿宋"/>
                <w:b/>
                <w:sz w:val="24"/>
              </w:rPr>
              <w:t>1</w:t>
            </w:r>
          </w:p>
        </w:tc>
        <w:tc>
          <w:tcPr>
            <w:tcW w:w="2507" w:type="dxa"/>
            <w:gridSpan w:val="2"/>
            <w:vAlign w:val="center"/>
          </w:tcPr>
          <w:p>
            <w:pPr>
              <w:spacing w:line="300" w:lineRule="exact"/>
              <w:jc w:val="left"/>
              <w:rPr>
                <w:rFonts w:ascii="仿宋" w:hAnsi="仿宋" w:eastAsia="仿宋"/>
                <w:b/>
                <w:sz w:val="24"/>
              </w:rPr>
            </w:pPr>
            <w:r>
              <w:rPr>
                <w:rFonts w:hint="eastAsia" w:ascii="仿宋" w:hAnsi="仿宋" w:eastAsia="仿宋"/>
                <w:b/>
                <w:sz w:val="24"/>
              </w:rPr>
              <w:t>居民</w:t>
            </w:r>
            <w:r>
              <w:rPr>
                <w:rFonts w:ascii="仿宋" w:hAnsi="仿宋" w:eastAsia="仿宋"/>
                <w:b/>
                <w:sz w:val="24"/>
              </w:rPr>
              <w:t>健康素养水平（</w:t>
            </w:r>
            <w:r>
              <w:rPr>
                <w:rFonts w:hint="eastAsia" w:ascii="仿宋" w:hAnsi="仿宋" w:eastAsia="仿宋"/>
                <w:b/>
                <w:sz w:val="24"/>
              </w:rPr>
              <w:t>%</w:t>
            </w:r>
            <w:r>
              <w:rPr>
                <w:rFonts w:ascii="仿宋" w:hAnsi="仿宋" w:eastAsia="仿宋"/>
                <w:b/>
                <w:sz w:val="24"/>
              </w:rPr>
              <w:t>）</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2019年为22.29</w:t>
            </w:r>
          </w:p>
        </w:tc>
        <w:tc>
          <w:tcPr>
            <w:tcW w:w="1067" w:type="dxa"/>
            <w:gridSpan w:val="2"/>
            <w:vAlign w:val="center"/>
          </w:tcPr>
          <w:p>
            <w:pPr>
              <w:spacing w:line="300" w:lineRule="exact"/>
              <w:jc w:val="center"/>
              <w:rPr>
                <w:rFonts w:ascii="仿宋" w:hAnsi="仿宋" w:eastAsia="仿宋"/>
                <w:sz w:val="24"/>
              </w:rPr>
            </w:pPr>
            <w:r>
              <w:rPr>
                <w:rFonts w:hint="eastAsia" w:ascii="仿宋" w:hAnsi="仿宋" w:eastAsia="仿宋"/>
                <w:sz w:val="24"/>
              </w:rPr>
              <w:t>≥27</w:t>
            </w:r>
          </w:p>
        </w:tc>
        <w:tc>
          <w:tcPr>
            <w:tcW w:w="1086" w:type="dxa"/>
            <w:gridSpan w:val="7"/>
            <w:vAlign w:val="center"/>
          </w:tcPr>
          <w:p>
            <w:pPr>
              <w:spacing w:line="300" w:lineRule="exact"/>
              <w:jc w:val="center"/>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5</w:t>
            </w:r>
          </w:p>
        </w:tc>
        <w:tc>
          <w:tcPr>
            <w:tcW w:w="1004" w:type="dxa"/>
            <w:gridSpan w:val="2"/>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left"/>
              <w:rPr>
                <w:rFonts w:ascii="仿宋" w:hAnsi="仿宋" w:eastAsia="仿宋"/>
                <w:sz w:val="24"/>
              </w:rPr>
            </w:pPr>
          </w:p>
        </w:tc>
        <w:tc>
          <w:tcPr>
            <w:tcW w:w="6885" w:type="dxa"/>
            <w:gridSpan w:val="16"/>
          </w:tcPr>
          <w:p>
            <w:pPr>
              <w:spacing w:line="300" w:lineRule="exact"/>
              <w:rPr>
                <w:rFonts w:ascii="仿宋" w:hAnsi="仿宋" w:eastAsia="仿宋"/>
                <w:sz w:val="24"/>
              </w:rPr>
            </w:pPr>
            <w:r>
              <w:rPr>
                <w:rFonts w:hint="eastAsia" w:ascii="仿宋" w:hAnsi="仿宋" w:eastAsia="仿宋"/>
                <w:sz w:val="24"/>
              </w:rPr>
              <w:t>说明</w:t>
            </w:r>
            <w:r>
              <w:rPr>
                <w:rFonts w:ascii="仿宋" w:hAnsi="仿宋" w:eastAsia="仿宋"/>
                <w:sz w:val="24"/>
              </w:rPr>
              <w:t>：健康素养</w:t>
            </w:r>
            <w:r>
              <w:rPr>
                <w:rFonts w:hint="eastAsia" w:ascii="仿宋" w:hAnsi="仿宋" w:eastAsia="仿宋"/>
                <w:sz w:val="24"/>
              </w:rPr>
              <w:t>是</w:t>
            </w:r>
            <w:r>
              <w:rPr>
                <w:rFonts w:ascii="仿宋" w:hAnsi="仿宋" w:eastAsia="仿宋"/>
                <w:sz w:val="24"/>
              </w:rPr>
              <w:t>指个人获取和理解</w:t>
            </w:r>
            <w:r>
              <w:rPr>
                <w:rFonts w:hint="eastAsia" w:ascii="仿宋" w:hAnsi="仿宋" w:eastAsia="仿宋"/>
                <w:sz w:val="24"/>
              </w:rPr>
              <w:t>基本健康</w:t>
            </w:r>
            <w:r>
              <w:rPr>
                <w:rFonts w:ascii="仿宋" w:hAnsi="仿宋" w:eastAsia="仿宋"/>
                <w:sz w:val="24"/>
              </w:rPr>
              <w:t>信息</w:t>
            </w:r>
            <w:r>
              <w:rPr>
                <w:rFonts w:hint="eastAsia" w:ascii="仿宋" w:hAnsi="仿宋" w:eastAsia="仿宋"/>
                <w:sz w:val="24"/>
              </w:rPr>
              <w:t>和</w:t>
            </w:r>
            <w:r>
              <w:rPr>
                <w:rFonts w:ascii="仿宋" w:hAnsi="仿宋" w:eastAsia="仿宋"/>
                <w:sz w:val="24"/>
              </w:rPr>
              <w:t>服务，并运用这些信息和服务</w:t>
            </w:r>
            <w:r>
              <w:rPr>
                <w:rFonts w:hint="eastAsia" w:ascii="仿宋" w:hAnsi="仿宋" w:eastAsia="仿宋"/>
                <w:sz w:val="24"/>
              </w:rPr>
              <w:t>作出</w:t>
            </w:r>
            <w:r>
              <w:rPr>
                <w:rFonts w:ascii="仿宋" w:hAnsi="仿宋" w:eastAsia="仿宋"/>
                <w:sz w:val="24"/>
              </w:rPr>
              <w:t>正确决策，以维护和促进自身健康的能力。健康</w:t>
            </w:r>
            <w:r>
              <w:rPr>
                <w:rFonts w:hint="eastAsia" w:ascii="仿宋" w:hAnsi="仿宋" w:eastAsia="仿宋"/>
                <w:sz w:val="24"/>
              </w:rPr>
              <w:t>素养</w:t>
            </w:r>
            <w:r>
              <w:rPr>
                <w:rFonts w:ascii="仿宋" w:hAnsi="仿宋" w:eastAsia="仿宋"/>
                <w:sz w:val="24"/>
              </w:rPr>
              <w:t>水平</w:t>
            </w:r>
            <w:r>
              <w:rPr>
                <w:rFonts w:hint="eastAsia" w:ascii="仿宋" w:hAnsi="仿宋" w:eastAsia="仿宋"/>
                <w:sz w:val="24"/>
              </w:rPr>
              <w:t>是</w:t>
            </w:r>
            <w:r>
              <w:rPr>
                <w:rFonts w:ascii="仿宋" w:hAnsi="仿宋" w:eastAsia="仿宋"/>
                <w:sz w:val="24"/>
              </w:rPr>
              <w:t>指具备健康素养的人在监测总人数中所占的比例。</w:t>
            </w:r>
          </w:p>
          <w:p>
            <w:pPr>
              <w:spacing w:line="300" w:lineRule="exact"/>
              <w:rPr>
                <w:rFonts w:ascii="仿宋" w:hAnsi="仿宋" w:eastAsia="仿宋"/>
                <w:sz w:val="24"/>
              </w:rPr>
            </w:pPr>
            <w:r>
              <w:rPr>
                <w:rFonts w:hint="eastAsia" w:ascii="仿宋" w:hAnsi="仿宋" w:eastAsia="仿宋"/>
                <w:sz w:val="24"/>
              </w:rPr>
              <w:t>计算</w:t>
            </w:r>
            <w:r>
              <w:rPr>
                <w:rFonts w:ascii="仿宋" w:hAnsi="仿宋" w:eastAsia="仿宋"/>
                <w:sz w:val="24"/>
              </w:rPr>
              <w:t>方法：具备基本健康素养的人数</w:t>
            </w:r>
            <w:r>
              <w:rPr>
                <w:rFonts w:hint="eastAsia" w:ascii="仿宋" w:hAnsi="仿宋" w:eastAsia="仿宋"/>
                <w:sz w:val="24"/>
              </w:rPr>
              <w:t>/监测人群</w:t>
            </w:r>
            <w:r>
              <w:rPr>
                <w:rFonts w:ascii="仿宋" w:hAnsi="仿宋" w:eastAsia="仿宋"/>
                <w:sz w:val="24"/>
              </w:rPr>
              <w:t>总人数</w:t>
            </w:r>
            <w:r>
              <w:rPr>
                <w:rFonts w:hint="eastAsia" w:ascii="仿宋" w:hAnsi="仿宋" w:eastAsia="仿宋"/>
                <w:sz w:val="24"/>
              </w:rPr>
              <w:t>×100</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611" w:type="dxa"/>
            <w:gridSpan w:val="17"/>
          </w:tcPr>
          <w:p>
            <w:pPr>
              <w:spacing w:line="300" w:lineRule="exact"/>
              <w:jc w:val="left"/>
              <w:rPr>
                <w:rFonts w:ascii="仿宋" w:hAnsi="仿宋" w:eastAsia="仿宋"/>
                <w:sz w:val="24"/>
              </w:rPr>
            </w:pPr>
            <w:r>
              <w:rPr>
                <w:rFonts w:hint="eastAsia" w:ascii="黑体" w:hAnsi="黑体" w:eastAsia="黑体" w:cs="黑体"/>
                <w:sz w:val="24"/>
              </w:rPr>
              <w:t>个人和社会倡导性指标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tcPr>
          <w:p>
            <w:pPr>
              <w:spacing w:line="300" w:lineRule="exact"/>
              <w:jc w:val="center"/>
              <w:rPr>
                <w:rFonts w:ascii="仿宋" w:hAnsi="仿宋" w:eastAsia="仿宋"/>
                <w:b/>
                <w:sz w:val="24"/>
              </w:rPr>
            </w:pPr>
            <w:r>
              <w:rPr>
                <w:rFonts w:hint="eastAsia" w:ascii="仿宋" w:hAnsi="仿宋" w:eastAsia="仿宋"/>
                <w:b/>
                <w:sz w:val="24"/>
              </w:rPr>
              <w:t>2</w:t>
            </w:r>
          </w:p>
        </w:tc>
        <w:tc>
          <w:tcPr>
            <w:tcW w:w="5881" w:type="dxa"/>
            <w:gridSpan w:val="14"/>
          </w:tcPr>
          <w:p>
            <w:pPr>
              <w:spacing w:line="300" w:lineRule="exact"/>
              <w:jc w:val="left"/>
              <w:rPr>
                <w:rFonts w:ascii="仿宋" w:hAnsi="仿宋" w:eastAsia="仿宋"/>
                <w:b/>
                <w:sz w:val="24"/>
              </w:rPr>
            </w:pPr>
            <w:r>
              <w:rPr>
                <w:rFonts w:hint="eastAsia" w:ascii="仿宋" w:hAnsi="仿宋" w:eastAsia="仿宋"/>
                <w:b/>
                <w:sz w:val="24"/>
              </w:rPr>
              <w:t>个人</w:t>
            </w:r>
            <w:r>
              <w:rPr>
                <w:rFonts w:ascii="仿宋" w:hAnsi="仿宋" w:eastAsia="仿宋"/>
                <w:b/>
                <w:sz w:val="24"/>
              </w:rPr>
              <w:t>定期记录身心健康</w:t>
            </w:r>
            <w:r>
              <w:rPr>
                <w:rFonts w:hint="eastAsia" w:ascii="仿宋" w:hAnsi="仿宋" w:eastAsia="仿宋"/>
                <w:b/>
                <w:sz w:val="24"/>
              </w:rPr>
              <w:t>状况</w:t>
            </w:r>
          </w:p>
        </w:tc>
        <w:tc>
          <w:tcPr>
            <w:tcW w:w="1004" w:type="dxa"/>
            <w:gridSpan w:val="2"/>
          </w:tcPr>
          <w:p>
            <w:pPr>
              <w:spacing w:line="300" w:lineRule="exact"/>
              <w:jc w:val="left"/>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tcPr>
          <w:p>
            <w:pPr>
              <w:spacing w:line="300" w:lineRule="exact"/>
              <w:jc w:val="center"/>
              <w:rPr>
                <w:rFonts w:ascii="仿宋" w:hAnsi="仿宋" w:eastAsia="仿宋"/>
                <w:b/>
                <w:sz w:val="24"/>
              </w:rPr>
            </w:pPr>
            <w:r>
              <w:rPr>
                <w:rFonts w:hint="eastAsia" w:ascii="仿宋" w:hAnsi="仿宋" w:eastAsia="仿宋"/>
                <w:b/>
                <w:sz w:val="24"/>
              </w:rPr>
              <w:t>3</w:t>
            </w:r>
          </w:p>
        </w:tc>
        <w:tc>
          <w:tcPr>
            <w:tcW w:w="5881" w:type="dxa"/>
            <w:gridSpan w:val="14"/>
          </w:tcPr>
          <w:p>
            <w:pPr>
              <w:spacing w:line="300" w:lineRule="exact"/>
              <w:jc w:val="left"/>
              <w:rPr>
                <w:rFonts w:ascii="仿宋" w:hAnsi="仿宋" w:eastAsia="仿宋"/>
                <w:b/>
                <w:sz w:val="24"/>
              </w:rPr>
            </w:pPr>
            <w:r>
              <w:rPr>
                <w:rFonts w:hint="eastAsia" w:ascii="仿宋" w:hAnsi="仿宋" w:eastAsia="仿宋"/>
                <w:b/>
                <w:sz w:val="24"/>
              </w:rPr>
              <w:t>个人了解</w:t>
            </w:r>
            <w:r>
              <w:rPr>
                <w:rFonts w:ascii="仿宋" w:hAnsi="仿宋" w:eastAsia="仿宋"/>
                <w:b/>
                <w:sz w:val="24"/>
              </w:rPr>
              <w:t>掌握基本中医药健康知识</w:t>
            </w:r>
          </w:p>
        </w:tc>
        <w:tc>
          <w:tcPr>
            <w:tcW w:w="1004" w:type="dxa"/>
            <w:gridSpan w:val="2"/>
          </w:tcPr>
          <w:p>
            <w:pPr>
              <w:spacing w:line="300" w:lineRule="exact"/>
              <w:jc w:val="left"/>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sz w:val="24"/>
              </w:rPr>
            </w:pPr>
            <w:r>
              <w:rPr>
                <w:rFonts w:hint="eastAsia" w:ascii="仿宋" w:hAnsi="仿宋" w:eastAsia="仿宋"/>
                <w:b/>
                <w:sz w:val="24"/>
              </w:rPr>
              <w:t>4</w:t>
            </w:r>
          </w:p>
        </w:tc>
        <w:tc>
          <w:tcPr>
            <w:tcW w:w="5881" w:type="dxa"/>
            <w:gridSpan w:val="14"/>
          </w:tcPr>
          <w:p>
            <w:pPr>
              <w:spacing w:line="300" w:lineRule="exact"/>
              <w:jc w:val="left"/>
              <w:rPr>
                <w:rFonts w:ascii="仿宋" w:hAnsi="仿宋" w:eastAsia="仿宋"/>
                <w:b/>
                <w:sz w:val="24"/>
              </w:rPr>
            </w:pPr>
            <w:r>
              <w:rPr>
                <w:rFonts w:hint="eastAsia" w:ascii="仿宋" w:hAnsi="仿宋" w:eastAsia="仿宋"/>
                <w:b/>
                <w:sz w:val="24"/>
              </w:rPr>
              <w:t>居民</w:t>
            </w:r>
            <w:r>
              <w:rPr>
                <w:rFonts w:ascii="仿宋" w:hAnsi="仿宋" w:eastAsia="仿宋"/>
                <w:b/>
                <w:sz w:val="24"/>
              </w:rPr>
              <w:t>掌握基本的急救知识和技能</w:t>
            </w:r>
          </w:p>
        </w:tc>
        <w:tc>
          <w:tcPr>
            <w:tcW w:w="1004" w:type="dxa"/>
            <w:gridSpan w:val="2"/>
          </w:tcPr>
          <w:p>
            <w:pPr>
              <w:spacing w:line="300" w:lineRule="exact"/>
              <w:jc w:val="left"/>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left"/>
              <w:rPr>
                <w:rFonts w:ascii="仿宋" w:hAnsi="仿宋" w:eastAsia="仿宋"/>
                <w:b/>
                <w:sz w:val="24"/>
              </w:rPr>
            </w:pPr>
          </w:p>
        </w:tc>
        <w:tc>
          <w:tcPr>
            <w:tcW w:w="6885" w:type="dxa"/>
            <w:gridSpan w:val="16"/>
          </w:tcPr>
          <w:p>
            <w:pPr>
              <w:spacing w:line="300" w:lineRule="exact"/>
              <w:rPr>
                <w:rFonts w:ascii="仿宋" w:hAnsi="仿宋" w:eastAsia="仿宋"/>
                <w:sz w:val="24"/>
              </w:rPr>
            </w:pPr>
            <w:r>
              <w:rPr>
                <w:rFonts w:hint="eastAsia" w:ascii="仿宋" w:hAnsi="仿宋" w:eastAsia="仿宋"/>
                <w:sz w:val="24"/>
              </w:rPr>
              <w:t>说明</w:t>
            </w:r>
            <w:r>
              <w:rPr>
                <w:rFonts w:ascii="仿宋" w:hAnsi="仿宋" w:eastAsia="仿宋"/>
                <w:sz w:val="24"/>
              </w:rPr>
              <w:t>：基本的急救知识和技能包括心肺复苏术、急救包扎和固定搬运</w:t>
            </w:r>
            <w:r>
              <w:rPr>
                <w:rFonts w:hint="eastAsia" w:ascii="仿宋" w:hAnsi="仿宋" w:eastAsia="仿宋"/>
                <w:sz w:val="24"/>
              </w:rPr>
              <w:t>、</w:t>
            </w:r>
            <w:r>
              <w:rPr>
                <w:rFonts w:ascii="仿宋" w:hAnsi="仿宋" w:eastAsia="仿宋"/>
                <w:sz w:val="24"/>
              </w:rPr>
              <w:t>海姆立克</w:t>
            </w:r>
            <w:r>
              <w:rPr>
                <w:rFonts w:hint="eastAsia" w:ascii="仿宋" w:hAnsi="仿宋" w:eastAsia="仿宋"/>
                <w:sz w:val="24"/>
              </w:rPr>
              <w:t>急救法</w:t>
            </w:r>
            <w:r>
              <w:rPr>
                <w:rFonts w:ascii="仿宋" w:hAnsi="仿宋" w:eastAsia="仿宋"/>
                <w:sz w:val="24"/>
              </w:rPr>
              <w:t>（</w:t>
            </w:r>
            <w:r>
              <w:rPr>
                <w:rFonts w:hint="eastAsia" w:ascii="仿宋" w:hAnsi="仿宋" w:eastAsia="仿宋"/>
                <w:sz w:val="24"/>
              </w:rPr>
              <w:t>对</w:t>
            </w:r>
            <w:r>
              <w:rPr>
                <w:rFonts w:ascii="仿宋" w:hAnsi="仿宋" w:eastAsia="仿宋"/>
                <w:sz w:val="24"/>
              </w:rPr>
              <w:t>气管被异物堵塞的患者，通过向其上腹部施压，促进异物排出）</w:t>
            </w:r>
            <w:r>
              <w:rPr>
                <w:rFonts w:hint="eastAsia" w:ascii="仿宋" w:hAnsi="仿宋" w:eastAsia="仿宋"/>
                <w:sz w:val="24"/>
              </w:rPr>
              <w:t>等</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tcPr>
          <w:p>
            <w:pPr>
              <w:spacing w:line="300" w:lineRule="exact"/>
              <w:jc w:val="center"/>
              <w:rPr>
                <w:rFonts w:ascii="仿宋" w:hAnsi="仿宋" w:eastAsia="仿宋"/>
                <w:b/>
                <w:sz w:val="24"/>
              </w:rPr>
            </w:pPr>
            <w:r>
              <w:rPr>
                <w:rFonts w:hint="eastAsia" w:ascii="仿宋" w:hAnsi="仿宋" w:eastAsia="仿宋"/>
                <w:b/>
                <w:sz w:val="24"/>
              </w:rPr>
              <w:t>5</w:t>
            </w:r>
          </w:p>
        </w:tc>
        <w:tc>
          <w:tcPr>
            <w:tcW w:w="5882" w:type="dxa"/>
            <w:gridSpan w:val="14"/>
          </w:tcPr>
          <w:p>
            <w:pPr>
              <w:spacing w:line="300" w:lineRule="exact"/>
              <w:rPr>
                <w:rFonts w:ascii="仿宋" w:hAnsi="仿宋" w:eastAsia="仿宋"/>
                <w:b/>
                <w:sz w:val="24"/>
              </w:rPr>
            </w:pPr>
            <w:r>
              <w:rPr>
                <w:rFonts w:hint="eastAsia" w:ascii="仿宋" w:hAnsi="仿宋" w:eastAsia="仿宋"/>
                <w:b/>
                <w:sz w:val="24"/>
              </w:rPr>
              <w:t>医务</w:t>
            </w:r>
            <w:r>
              <w:rPr>
                <w:rFonts w:ascii="仿宋" w:hAnsi="仿宋" w:eastAsia="仿宋"/>
                <w:b/>
                <w:sz w:val="24"/>
              </w:rPr>
              <w:t>人员掌握与岗位相适应的健康科普知识，并在诊疗过程主动提供健康指导</w:t>
            </w:r>
          </w:p>
        </w:tc>
        <w:tc>
          <w:tcPr>
            <w:tcW w:w="1003" w:type="dxa"/>
            <w:gridSpan w:val="2"/>
          </w:tcPr>
          <w:p>
            <w:pPr>
              <w:spacing w:line="300" w:lineRule="exact"/>
              <w:jc w:val="left"/>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611" w:type="dxa"/>
            <w:gridSpan w:val="17"/>
          </w:tcPr>
          <w:p>
            <w:pPr>
              <w:spacing w:line="300" w:lineRule="exact"/>
              <w:jc w:val="left"/>
              <w:rPr>
                <w:rFonts w:ascii="黑体" w:hAnsi="黑体" w:eastAsia="黑体"/>
                <w:sz w:val="24"/>
              </w:rPr>
            </w:pPr>
            <w:r>
              <w:rPr>
                <w:rFonts w:hint="eastAsia" w:ascii="黑体" w:hAnsi="黑体" w:eastAsia="黑体"/>
                <w:sz w:val="24"/>
              </w:rPr>
              <w:t>政府</w:t>
            </w:r>
            <w:r>
              <w:rPr>
                <w:rFonts w:ascii="黑体" w:hAnsi="黑体" w:eastAsia="黑体"/>
                <w:sz w:val="24"/>
              </w:rPr>
              <w:t>工作指标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sz w:val="24"/>
              </w:rPr>
            </w:pPr>
            <w:r>
              <w:rPr>
                <w:rFonts w:hint="eastAsia" w:ascii="仿宋" w:hAnsi="仿宋" w:eastAsia="仿宋"/>
                <w:b/>
                <w:sz w:val="24"/>
              </w:rPr>
              <w:t>6</w:t>
            </w:r>
          </w:p>
        </w:tc>
        <w:tc>
          <w:tcPr>
            <w:tcW w:w="2507" w:type="dxa"/>
            <w:gridSpan w:val="2"/>
          </w:tcPr>
          <w:p>
            <w:pPr>
              <w:spacing w:line="300" w:lineRule="exact"/>
              <w:rPr>
                <w:rFonts w:ascii="仿宋" w:hAnsi="仿宋" w:eastAsia="仿宋"/>
                <w:b/>
                <w:sz w:val="24"/>
              </w:rPr>
            </w:pPr>
            <w:r>
              <w:rPr>
                <w:rFonts w:hint="eastAsia" w:ascii="仿宋" w:hAnsi="仿宋" w:eastAsia="仿宋"/>
                <w:b/>
                <w:sz w:val="24"/>
              </w:rPr>
              <w:t>建立</w:t>
            </w:r>
            <w:r>
              <w:rPr>
                <w:rFonts w:ascii="仿宋" w:hAnsi="仿宋" w:eastAsia="仿宋"/>
                <w:b/>
                <w:sz w:val="24"/>
              </w:rPr>
              <w:t>并</w:t>
            </w:r>
            <w:r>
              <w:rPr>
                <w:rFonts w:hint="eastAsia" w:ascii="仿宋" w:hAnsi="仿宋" w:eastAsia="仿宋"/>
                <w:b/>
                <w:sz w:val="24"/>
              </w:rPr>
              <w:t>完善</w:t>
            </w:r>
            <w:r>
              <w:rPr>
                <w:rFonts w:ascii="仿宋" w:hAnsi="仿宋" w:eastAsia="仿宋"/>
                <w:b/>
                <w:sz w:val="24"/>
              </w:rPr>
              <w:t>健康科普专家库和资源库，构建健康科普知识发布和传播机制</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w:t>
            </w:r>
          </w:p>
        </w:tc>
        <w:tc>
          <w:tcPr>
            <w:tcW w:w="2153" w:type="dxa"/>
            <w:gridSpan w:val="9"/>
            <w:vAlign w:val="center"/>
          </w:tcPr>
          <w:p>
            <w:pPr>
              <w:spacing w:line="300" w:lineRule="exact"/>
              <w:jc w:val="center"/>
              <w:rPr>
                <w:rFonts w:ascii="仿宋" w:hAnsi="仿宋" w:eastAsia="仿宋"/>
                <w:sz w:val="24"/>
              </w:rPr>
            </w:pPr>
            <w:r>
              <w:rPr>
                <w:rFonts w:hint="eastAsia" w:ascii="仿宋" w:hAnsi="仿宋" w:eastAsia="仿宋"/>
                <w:sz w:val="24"/>
              </w:rPr>
              <w:t>实现</w:t>
            </w:r>
          </w:p>
        </w:tc>
        <w:tc>
          <w:tcPr>
            <w:tcW w:w="1004" w:type="dxa"/>
            <w:gridSpan w:val="2"/>
            <w:vAlign w:val="center"/>
          </w:tcPr>
          <w:p>
            <w:pPr>
              <w:spacing w:line="300" w:lineRule="exact"/>
              <w:jc w:val="left"/>
              <w:rPr>
                <w:rFonts w:ascii="仿宋" w:hAnsi="仿宋" w:eastAsia="仿宋"/>
                <w:sz w:val="24"/>
              </w:rPr>
            </w:pPr>
            <w:r>
              <w:rPr>
                <w:rFonts w:hint="eastAsia" w:ascii="仿宋" w:hAnsi="仿宋" w:eastAsia="仿宋"/>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left"/>
              <w:rPr>
                <w:rFonts w:ascii="仿宋" w:hAnsi="仿宋" w:eastAsia="仿宋"/>
                <w:b/>
                <w:sz w:val="24"/>
              </w:rPr>
            </w:pPr>
          </w:p>
        </w:tc>
        <w:tc>
          <w:tcPr>
            <w:tcW w:w="6885" w:type="dxa"/>
            <w:gridSpan w:val="16"/>
          </w:tcPr>
          <w:p>
            <w:pPr>
              <w:spacing w:line="300" w:lineRule="exact"/>
              <w:rPr>
                <w:rFonts w:ascii="仿宋" w:hAnsi="仿宋" w:eastAsia="仿宋"/>
                <w:sz w:val="24"/>
              </w:rPr>
            </w:pPr>
            <w:r>
              <w:rPr>
                <w:rFonts w:hint="eastAsia" w:ascii="仿宋" w:hAnsi="仿宋" w:eastAsia="仿宋"/>
                <w:sz w:val="24"/>
              </w:rPr>
              <w:t>说明</w:t>
            </w:r>
            <w:r>
              <w:rPr>
                <w:rFonts w:ascii="仿宋" w:hAnsi="仿宋" w:eastAsia="仿宋"/>
                <w:sz w:val="24"/>
              </w:rPr>
              <w:t>：建立并完善国家和省级健康科普专家库，组织专家开展健康科普活动；建立并完善国家级健康科普资源库，出版、遴选、推介一批健康科普读物和科普材料；构建健康科普知识发布和传播的机制。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tcPr>
          <w:p>
            <w:pPr>
              <w:spacing w:line="300" w:lineRule="exact"/>
              <w:jc w:val="center"/>
              <w:rPr>
                <w:rFonts w:ascii="仿宋" w:hAnsi="仿宋" w:eastAsia="仿宋"/>
                <w:b/>
                <w:sz w:val="24"/>
              </w:rPr>
            </w:pPr>
            <w:r>
              <w:rPr>
                <w:rFonts w:hint="eastAsia" w:ascii="仿宋" w:hAnsi="仿宋" w:eastAsia="仿宋"/>
                <w:b/>
                <w:sz w:val="24"/>
              </w:rPr>
              <w:t>7</w:t>
            </w:r>
          </w:p>
        </w:tc>
        <w:tc>
          <w:tcPr>
            <w:tcW w:w="2507" w:type="dxa"/>
            <w:gridSpan w:val="2"/>
          </w:tcPr>
          <w:p>
            <w:pPr>
              <w:spacing w:line="300" w:lineRule="exact"/>
              <w:rPr>
                <w:rFonts w:ascii="仿宋" w:hAnsi="仿宋" w:eastAsia="仿宋"/>
                <w:b/>
                <w:sz w:val="24"/>
              </w:rPr>
            </w:pPr>
            <w:r>
              <w:rPr>
                <w:rFonts w:hint="eastAsia" w:ascii="仿宋" w:hAnsi="仿宋" w:eastAsia="仿宋"/>
                <w:b/>
                <w:sz w:val="24"/>
              </w:rPr>
              <w:t>建立</w:t>
            </w:r>
            <w:r>
              <w:rPr>
                <w:rFonts w:ascii="仿宋" w:hAnsi="仿宋" w:eastAsia="仿宋"/>
                <w:b/>
                <w:sz w:val="24"/>
              </w:rPr>
              <w:t>医疗机构和</w:t>
            </w:r>
            <w:r>
              <w:rPr>
                <w:rFonts w:hint="eastAsia" w:ascii="仿宋" w:hAnsi="仿宋" w:eastAsia="仿宋"/>
                <w:b/>
                <w:sz w:val="24"/>
              </w:rPr>
              <w:t>医务</w:t>
            </w:r>
            <w:r>
              <w:rPr>
                <w:rFonts w:ascii="仿宋" w:hAnsi="仿宋" w:eastAsia="仿宋"/>
                <w:b/>
                <w:sz w:val="24"/>
              </w:rPr>
              <w:t>人员开展健康教育和健康促进的绩效考核机制</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w:t>
            </w:r>
          </w:p>
        </w:tc>
        <w:tc>
          <w:tcPr>
            <w:tcW w:w="2154" w:type="dxa"/>
            <w:gridSpan w:val="9"/>
            <w:vAlign w:val="center"/>
          </w:tcPr>
          <w:p>
            <w:pPr>
              <w:spacing w:line="300" w:lineRule="exact"/>
              <w:jc w:val="center"/>
              <w:rPr>
                <w:rFonts w:ascii="仿宋" w:hAnsi="仿宋" w:eastAsia="仿宋"/>
                <w:sz w:val="24"/>
              </w:rPr>
            </w:pPr>
            <w:r>
              <w:rPr>
                <w:rFonts w:hint="eastAsia" w:ascii="仿宋" w:hAnsi="仿宋" w:eastAsia="仿宋"/>
                <w:sz w:val="24"/>
              </w:rPr>
              <w:t>实现</w:t>
            </w:r>
          </w:p>
        </w:tc>
        <w:tc>
          <w:tcPr>
            <w:tcW w:w="1003" w:type="dxa"/>
            <w:gridSpan w:val="2"/>
            <w:vAlign w:val="center"/>
          </w:tcPr>
          <w:p>
            <w:pPr>
              <w:spacing w:line="300" w:lineRule="exact"/>
              <w:jc w:val="left"/>
              <w:rPr>
                <w:rFonts w:ascii="仿宋" w:hAnsi="仿宋" w:eastAsia="仿宋"/>
                <w:sz w:val="24"/>
              </w:rPr>
            </w:pPr>
            <w:r>
              <w:rPr>
                <w:rFonts w:hint="eastAsia" w:ascii="仿宋" w:hAnsi="仿宋" w:eastAsia="仿宋"/>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restart"/>
            <w:vAlign w:val="center"/>
          </w:tcPr>
          <w:p>
            <w:pPr>
              <w:spacing w:line="300" w:lineRule="exact"/>
              <w:jc w:val="center"/>
              <w:rPr>
                <w:rFonts w:ascii="仿宋" w:hAnsi="仿宋" w:eastAsia="仿宋"/>
                <w:b/>
                <w:sz w:val="24"/>
              </w:rPr>
            </w:pPr>
          </w:p>
          <w:p>
            <w:pPr>
              <w:spacing w:line="300" w:lineRule="exact"/>
              <w:jc w:val="center"/>
              <w:rPr>
                <w:rFonts w:ascii="仿宋" w:hAnsi="仿宋" w:eastAsia="仿宋"/>
                <w:b/>
                <w:sz w:val="24"/>
              </w:rPr>
            </w:pPr>
            <w:r>
              <w:rPr>
                <w:rFonts w:hint="eastAsia" w:ascii="仿宋" w:hAnsi="仿宋" w:eastAsia="仿宋"/>
                <w:b/>
                <w:sz w:val="24"/>
              </w:rPr>
              <w:t>（二）</w:t>
            </w:r>
          </w:p>
          <w:p>
            <w:pPr>
              <w:spacing w:line="300" w:lineRule="exact"/>
              <w:jc w:val="center"/>
              <w:rPr>
                <w:rFonts w:ascii="仿宋" w:hAnsi="仿宋" w:eastAsia="仿宋"/>
                <w:b/>
                <w:sz w:val="24"/>
              </w:rPr>
            </w:pPr>
            <w:r>
              <w:rPr>
                <w:rFonts w:hint="eastAsia" w:ascii="仿宋" w:hAnsi="仿宋" w:eastAsia="仿宋"/>
                <w:b/>
                <w:sz w:val="24"/>
              </w:rPr>
              <w:t>合</w:t>
            </w:r>
          </w:p>
          <w:p>
            <w:pPr>
              <w:spacing w:line="300" w:lineRule="exact"/>
              <w:jc w:val="center"/>
              <w:rPr>
                <w:rFonts w:ascii="仿宋" w:hAnsi="仿宋" w:eastAsia="仿宋"/>
                <w:b/>
                <w:sz w:val="24"/>
              </w:rPr>
            </w:pPr>
            <w:r>
              <w:rPr>
                <w:rFonts w:hint="eastAsia" w:ascii="仿宋" w:hAnsi="仿宋" w:eastAsia="仿宋"/>
                <w:b/>
                <w:sz w:val="24"/>
              </w:rPr>
              <w:t>理</w:t>
            </w:r>
          </w:p>
          <w:p>
            <w:pPr>
              <w:spacing w:line="300" w:lineRule="exact"/>
              <w:jc w:val="center"/>
              <w:rPr>
                <w:rFonts w:ascii="仿宋" w:hAnsi="仿宋" w:eastAsia="仿宋"/>
                <w:b/>
                <w:sz w:val="24"/>
              </w:rPr>
            </w:pPr>
            <w:r>
              <w:rPr>
                <w:rFonts w:hint="eastAsia" w:ascii="仿宋" w:hAnsi="仿宋" w:eastAsia="仿宋"/>
                <w:b/>
                <w:sz w:val="24"/>
              </w:rPr>
              <w:t>膳</w:t>
            </w:r>
          </w:p>
          <w:p>
            <w:pPr>
              <w:spacing w:line="300" w:lineRule="exact"/>
              <w:jc w:val="center"/>
              <w:rPr>
                <w:rFonts w:ascii="仿宋" w:hAnsi="仿宋" w:eastAsia="仿宋"/>
                <w:b/>
                <w:sz w:val="24"/>
              </w:rPr>
            </w:pPr>
            <w:r>
              <w:rPr>
                <w:rFonts w:hint="eastAsia" w:ascii="仿宋" w:hAnsi="仿宋" w:eastAsia="仿宋"/>
                <w:b/>
                <w:sz w:val="24"/>
              </w:rPr>
              <w:t>食</w:t>
            </w:r>
          </w:p>
          <w:p>
            <w:pPr>
              <w:spacing w:line="300" w:lineRule="exact"/>
              <w:jc w:val="center"/>
              <w:rPr>
                <w:rFonts w:ascii="仿宋" w:hAnsi="仿宋" w:eastAsia="仿宋"/>
                <w:b/>
                <w:sz w:val="24"/>
              </w:rPr>
            </w:pPr>
            <w:r>
              <w:rPr>
                <w:rFonts w:hint="eastAsia" w:ascii="仿宋" w:hAnsi="仿宋" w:eastAsia="仿宋"/>
                <w:b/>
                <w:sz w:val="24"/>
              </w:rPr>
              <w:t>行</w:t>
            </w:r>
          </w:p>
          <w:p>
            <w:pPr>
              <w:spacing w:line="300" w:lineRule="exact"/>
              <w:jc w:val="center"/>
              <w:rPr>
                <w:rFonts w:ascii="仿宋" w:hAnsi="仿宋" w:eastAsia="仿宋"/>
                <w:b/>
                <w:sz w:val="24"/>
              </w:rPr>
            </w:pPr>
            <w:r>
              <w:rPr>
                <w:rFonts w:hint="eastAsia" w:ascii="仿宋" w:hAnsi="仿宋" w:eastAsia="仿宋"/>
                <w:b/>
                <w:sz w:val="24"/>
              </w:rPr>
              <w:t>动</w:t>
            </w:r>
          </w:p>
          <w:p>
            <w:pPr>
              <w:pStyle w:val="2"/>
              <w:rPr>
                <w:rFonts w:ascii="仿宋" w:hAnsi="仿宋" w:eastAsia="仿宋"/>
                <w:b/>
                <w:sz w:val="24"/>
              </w:rPr>
            </w:pPr>
          </w:p>
          <w:p>
            <w:pPr>
              <w:pStyle w:val="2"/>
              <w:rPr>
                <w:rFonts w:ascii="仿宋" w:hAnsi="仿宋" w:eastAsia="仿宋"/>
                <w:b/>
                <w:sz w:val="24"/>
              </w:rPr>
            </w:pPr>
          </w:p>
          <w:p>
            <w:pPr>
              <w:pStyle w:val="2"/>
              <w:rPr>
                <w:rFonts w:ascii="仿宋" w:hAnsi="仿宋" w:eastAsia="仿宋"/>
                <w:b/>
                <w:sz w:val="24"/>
              </w:rPr>
            </w:pPr>
          </w:p>
          <w:p>
            <w:pPr>
              <w:pStyle w:val="2"/>
              <w:rPr>
                <w:rFonts w:ascii="仿宋" w:hAnsi="仿宋" w:eastAsia="仿宋"/>
                <w:b/>
                <w:sz w:val="24"/>
              </w:rPr>
            </w:pPr>
          </w:p>
          <w:p>
            <w:pPr>
              <w:pStyle w:val="2"/>
              <w:rPr>
                <w:rFonts w:ascii="仿宋" w:hAnsi="仿宋" w:eastAsia="仿宋"/>
                <w:b/>
                <w:sz w:val="24"/>
              </w:rPr>
            </w:pPr>
            <w:r>
              <w:rPr>
                <w:rFonts w:hint="eastAsia" w:ascii="仿宋" w:hAnsi="仿宋" w:eastAsia="仿宋"/>
                <w:b/>
                <w:sz w:val="24"/>
              </w:rPr>
              <w:t xml:space="preserve">  </w:t>
            </w:r>
          </w:p>
          <w:p>
            <w:pPr>
              <w:pStyle w:val="2"/>
              <w:rPr>
                <w:rFonts w:ascii="仿宋" w:hAnsi="仿宋" w:eastAsia="仿宋"/>
                <w:b/>
                <w:sz w:val="24"/>
              </w:rPr>
            </w:pPr>
          </w:p>
          <w:p>
            <w:pPr>
              <w:pStyle w:val="2"/>
              <w:rPr>
                <w:rFonts w:ascii="仿宋" w:hAnsi="仿宋" w:eastAsia="仿宋"/>
                <w:b/>
                <w:sz w:val="24"/>
              </w:rPr>
            </w:pPr>
          </w:p>
          <w:p>
            <w:pPr>
              <w:pStyle w:val="2"/>
              <w:rPr>
                <w:rFonts w:ascii="仿宋" w:hAnsi="仿宋" w:eastAsia="仿宋"/>
                <w:b/>
                <w:sz w:val="24"/>
              </w:rPr>
            </w:pPr>
          </w:p>
          <w:p>
            <w:pPr>
              <w:spacing w:line="300" w:lineRule="exact"/>
              <w:jc w:val="center"/>
              <w:rPr>
                <w:rFonts w:ascii="仿宋" w:hAnsi="仿宋" w:eastAsia="仿宋"/>
                <w:b/>
                <w:sz w:val="24"/>
              </w:rPr>
            </w:pPr>
            <w:r>
              <w:rPr>
                <w:rFonts w:hint="eastAsia" w:ascii="仿宋" w:hAnsi="仿宋" w:eastAsia="仿宋"/>
                <w:b/>
                <w:sz w:val="24"/>
              </w:rPr>
              <w:t xml:space="preserve">      （二）</w:t>
            </w:r>
          </w:p>
          <w:p>
            <w:pPr>
              <w:spacing w:line="300" w:lineRule="exact"/>
              <w:jc w:val="center"/>
              <w:rPr>
                <w:rFonts w:ascii="仿宋" w:hAnsi="仿宋" w:eastAsia="仿宋"/>
                <w:b/>
                <w:sz w:val="24"/>
              </w:rPr>
            </w:pPr>
            <w:r>
              <w:rPr>
                <w:rFonts w:hint="eastAsia" w:ascii="仿宋" w:hAnsi="仿宋" w:eastAsia="仿宋"/>
                <w:b/>
                <w:sz w:val="24"/>
              </w:rPr>
              <w:t>合</w:t>
            </w:r>
          </w:p>
          <w:p>
            <w:pPr>
              <w:spacing w:line="300" w:lineRule="exact"/>
              <w:jc w:val="center"/>
              <w:rPr>
                <w:rFonts w:ascii="仿宋" w:hAnsi="仿宋" w:eastAsia="仿宋"/>
                <w:b/>
                <w:sz w:val="24"/>
              </w:rPr>
            </w:pPr>
            <w:r>
              <w:rPr>
                <w:rFonts w:hint="eastAsia" w:ascii="仿宋" w:hAnsi="仿宋" w:eastAsia="仿宋"/>
                <w:b/>
                <w:sz w:val="24"/>
              </w:rPr>
              <w:t>理</w:t>
            </w:r>
          </w:p>
          <w:p>
            <w:pPr>
              <w:spacing w:line="300" w:lineRule="exact"/>
              <w:jc w:val="center"/>
              <w:rPr>
                <w:rFonts w:ascii="仿宋" w:hAnsi="仿宋" w:eastAsia="仿宋"/>
                <w:b/>
                <w:sz w:val="24"/>
              </w:rPr>
            </w:pPr>
            <w:r>
              <w:rPr>
                <w:rFonts w:hint="eastAsia" w:ascii="仿宋" w:hAnsi="仿宋" w:eastAsia="仿宋"/>
                <w:b/>
                <w:sz w:val="24"/>
              </w:rPr>
              <w:t>膳</w:t>
            </w:r>
          </w:p>
          <w:p>
            <w:pPr>
              <w:spacing w:line="300" w:lineRule="exact"/>
              <w:jc w:val="center"/>
              <w:rPr>
                <w:rFonts w:ascii="仿宋" w:hAnsi="仿宋" w:eastAsia="仿宋"/>
                <w:b/>
                <w:sz w:val="24"/>
              </w:rPr>
            </w:pPr>
            <w:r>
              <w:rPr>
                <w:rFonts w:hint="eastAsia" w:ascii="仿宋" w:hAnsi="仿宋" w:eastAsia="仿宋"/>
                <w:b/>
                <w:sz w:val="24"/>
              </w:rPr>
              <w:t>食</w:t>
            </w:r>
          </w:p>
          <w:p>
            <w:pPr>
              <w:spacing w:line="300" w:lineRule="exact"/>
              <w:jc w:val="center"/>
              <w:rPr>
                <w:rFonts w:ascii="仿宋" w:hAnsi="仿宋" w:eastAsia="仿宋"/>
                <w:b/>
                <w:sz w:val="24"/>
              </w:rPr>
            </w:pPr>
            <w:r>
              <w:rPr>
                <w:rFonts w:hint="eastAsia" w:ascii="仿宋" w:hAnsi="仿宋" w:eastAsia="仿宋"/>
                <w:b/>
                <w:sz w:val="24"/>
              </w:rPr>
              <w:t>行</w:t>
            </w:r>
          </w:p>
          <w:p>
            <w:pPr>
              <w:spacing w:line="300" w:lineRule="exact"/>
              <w:jc w:val="center"/>
              <w:rPr>
                <w:rFonts w:ascii="仿宋" w:hAnsi="仿宋" w:eastAsia="仿宋"/>
                <w:b/>
                <w:sz w:val="24"/>
              </w:rPr>
            </w:pPr>
            <w:r>
              <w:rPr>
                <w:rFonts w:hint="eastAsia" w:ascii="仿宋" w:hAnsi="仿宋" w:eastAsia="仿宋"/>
                <w:b/>
                <w:sz w:val="24"/>
              </w:rPr>
              <w:t>动</w:t>
            </w:r>
          </w:p>
          <w:p>
            <w:pPr>
              <w:spacing w:line="300" w:lineRule="exact"/>
              <w:jc w:val="center"/>
              <w:rPr>
                <w:rFonts w:ascii="仿宋" w:hAnsi="仿宋" w:eastAsia="仿宋"/>
                <w:b/>
                <w:sz w:val="24"/>
              </w:rPr>
            </w:pPr>
          </w:p>
        </w:tc>
        <w:tc>
          <w:tcPr>
            <w:tcW w:w="7611" w:type="dxa"/>
            <w:gridSpan w:val="17"/>
          </w:tcPr>
          <w:p>
            <w:pPr>
              <w:spacing w:line="300" w:lineRule="exact"/>
              <w:jc w:val="left"/>
              <w:rPr>
                <w:rFonts w:ascii="黑体" w:hAnsi="黑体" w:eastAsia="黑体"/>
                <w:sz w:val="24"/>
              </w:rPr>
            </w:pPr>
            <w:r>
              <w:rPr>
                <w:rFonts w:hint="eastAsia" w:ascii="黑体" w:hAnsi="黑体" w:eastAsia="黑体"/>
                <w:sz w:val="24"/>
              </w:rPr>
              <w:t>结果</w:t>
            </w:r>
            <w:r>
              <w:rPr>
                <w:rFonts w:ascii="黑体" w:hAnsi="黑体" w:eastAsia="黑体"/>
                <w:sz w:val="24"/>
              </w:rPr>
              <w:t>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sz w:val="24"/>
              </w:rPr>
            </w:pPr>
            <w:r>
              <w:rPr>
                <w:rFonts w:hint="eastAsia" w:ascii="仿宋" w:hAnsi="仿宋" w:eastAsia="仿宋"/>
                <w:b/>
                <w:sz w:val="24"/>
              </w:rPr>
              <w:t>8</w:t>
            </w:r>
          </w:p>
        </w:tc>
        <w:tc>
          <w:tcPr>
            <w:tcW w:w="2507" w:type="dxa"/>
            <w:gridSpan w:val="2"/>
            <w:vAlign w:val="center"/>
          </w:tcPr>
          <w:p>
            <w:pPr>
              <w:spacing w:line="300" w:lineRule="exact"/>
              <w:jc w:val="left"/>
              <w:rPr>
                <w:rFonts w:ascii="仿宋" w:hAnsi="仿宋" w:eastAsia="仿宋"/>
                <w:b/>
                <w:sz w:val="24"/>
              </w:rPr>
            </w:pPr>
            <w:r>
              <w:rPr>
                <w:rFonts w:hint="eastAsia" w:ascii="仿宋" w:hAnsi="仿宋" w:eastAsia="仿宋"/>
                <w:b/>
                <w:sz w:val="24"/>
              </w:rPr>
              <w:t>成人</w:t>
            </w:r>
            <w:r>
              <w:rPr>
                <w:rFonts w:ascii="仿宋" w:hAnsi="仿宋" w:eastAsia="仿宋"/>
                <w:b/>
                <w:sz w:val="24"/>
              </w:rPr>
              <w:t>肥胖增长率（</w:t>
            </w:r>
            <w:r>
              <w:rPr>
                <w:rFonts w:hint="eastAsia" w:ascii="仿宋" w:hAnsi="仿宋" w:eastAsia="仿宋"/>
                <w:b/>
                <w:sz w:val="24"/>
              </w:rPr>
              <w:t>%</w:t>
            </w:r>
            <w:r>
              <w:rPr>
                <w:rFonts w:ascii="仿宋" w:hAnsi="仿宋" w:eastAsia="仿宋"/>
                <w:b/>
                <w:sz w:val="24"/>
              </w:rPr>
              <w:t>）</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全国2002</w:t>
            </w:r>
            <w:r>
              <w:rPr>
                <w:rFonts w:ascii="仿宋" w:hAnsi="仿宋" w:eastAsia="仿宋"/>
                <w:sz w:val="24"/>
              </w:rPr>
              <w:t>-2012</w:t>
            </w:r>
            <w:r>
              <w:rPr>
                <w:rFonts w:hint="eastAsia" w:ascii="仿宋" w:hAnsi="仿宋" w:eastAsia="仿宋"/>
                <w:sz w:val="24"/>
              </w:rPr>
              <w:t>年</w:t>
            </w:r>
            <w:r>
              <w:rPr>
                <w:rFonts w:ascii="仿宋" w:hAnsi="仿宋" w:eastAsia="仿宋"/>
                <w:sz w:val="24"/>
              </w:rPr>
              <w:t>平均每年增长约</w:t>
            </w:r>
            <w:r>
              <w:rPr>
                <w:rFonts w:hint="eastAsia" w:ascii="仿宋" w:hAnsi="仿宋" w:eastAsia="仿宋"/>
                <w:sz w:val="24"/>
              </w:rPr>
              <w:t>5.3</w:t>
            </w:r>
            <w:r>
              <w:rPr>
                <w:rFonts w:ascii="仿宋" w:hAnsi="仿宋" w:eastAsia="仿宋"/>
                <w:sz w:val="24"/>
              </w:rPr>
              <w:t>%</w:t>
            </w:r>
          </w:p>
        </w:tc>
        <w:tc>
          <w:tcPr>
            <w:tcW w:w="2153" w:type="dxa"/>
            <w:gridSpan w:val="9"/>
            <w:vAlign w:val="center"/>
          </w:tcPr>
          <w:p>
            <w:pPr>
              <w:spacing w:line="300" w:lineRule="exact"/>
              <w:jc w:val="center"/>
              <w:rPr>
                <w:rFonts w:ascii="仿宋" w:hAnsi="仿宋" w:eastAsia="仿宋"/>
                <w:sz w:val="24"/>
              </w:rPr>
            </w:pPr>
            <w:r>
              <w:rPr>
                <w:rFonts w:hint="eastAsia" w:ascii="仿宋" w:hAnsi="仿宋" w:eastAsia="仿宋"/>
                <w:sz w:val="24"/>
              </w:rPr>
              <w:t>持续</w:t>
            </w:r>
            <w:r>
              <w:rPr>
                <w:rFonts w:ascii="仿宋" w:hAnsi="仿宋" w:eastAsia="仿宋"/>
                <w:sz w:val="24"/>
              </w:rPr>
              <w:t>减缓</w:t>
            </w:r>
          </w:p>
        </w:tc>
        <w:tc>
          <w:tcPr>
            <w:tcW w:w="1004" w:type="dxa"/>
            <w:gridSpan w:val="2"/>
            <w:vAlign w:val="center"/>
          </w:tcPr>
          <w:p>
            <w:pPr>
              <w:spacing w:line="300" w:lineRule="exact"/>
              <w:jc w:val="left"/>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center"/>
              <w:rPr>
                <w:rFonts w:ascii="仿宋" w:hAnsi="仿宋" w:eastAsia="仿宋"/>
                <w:b/>
                <w:sz w:val="24"/>
              </w:rPr>
            </w:pPr>
          </w:p>
        </w:tc>
        <w:tc>
          <w:tcPr>
            <w:tcW w:w="6885" w:type="dxa"/>
            <w:gridSpan w:val="16"/>
          </w:tcPr>
          <w:p>
            <w:pPr>
              <w:spacing w:line="300" w:lineRule="exact"/>
              <w:rPr>
                <w:rFonts w:ascii="仿宋" w:hAnsi="仿宋" w:eastAsia="仿宋"/>
                <w:sz w:val="24"/>
              </w:rPr>
            </w:pPr>
            <w:r>
              <w:rPr>
                <w:rFonts w:hint="eastAsia" w:ascii="仿宋" w:hAnsi="仿宋" w:eastAsia="仿宋"/>
                <w:sz w:val="24"/>
              </w:rPr>
              <w:t>说明</w:t>
            </w:r>
            <w:r>
              <w:rPr>
                <w:rFonts w:ascii="仿宋" w:hAnsi="仿宋" w:eastAsia="仿宋"/>
                <w:sz w:val="24"/>
              </w:rPr>
              <w:t>：体重</w:t>
            </w:r>
            <w:r>
              <w:rPr>
                <w:rFonts w:hint="eastAsia" w:ascii="仿宋" w:hAnsi="仿宋" w:eastAsia="仿宋"/>
                <w:sz w:val="24"/>
              </w:rPr>
              <w:t>指数</w:t>
            </w:r>
            <w:r>
              <w:rPr>
                <w:rFonts w:ascii="仿宋" w:hAnsi="仿宋" w:eastAsia="仿宋"/>
                <w:sz w:val="24"/>
              </w:rPr>
              <w:t>（</w:t>
            </w:r>
            <w:r>
              <w:rPr>
                <w:rFonts w:hint="eastAsia" w:ascii="仿宋" w:hAnsi="仿宋" w:eastAsia="仿宋"/>
                <w:sz w:val="24"/>
              </w:rPr>
              <w:t>BMI</w:t>
            </w:r>
            <w:r>
              <w:rPr>
                <w:rFonts w:ascii="仿宋" w:hAnsi="仿宋" w:eastAsia="仿宋"/>
                <w:sz w:val="24"/>
              </w:rPr>
              <w:t>）</w:t>
            </w:r>
            <w:r>
              <w:rPr>
                <w:rFonts w:hint="eastAsia" w:ascii="仿宋" w:hAnsi="仿宋" w:eastAsia="仿宋"/>
                <w:sz w:val="24"/>
              </w:rPr>
              <w:t>为</w:t>
            </w:r>
            <w:r>
              <w:rPr>
                <w:rFonts w:ascii="仿宋" w:hAnsi="仿宋" w:eastAsia="仿宋"/>
                <w:sz w:val="24"/>
              </w:rPr>
              <w:t>体重（</w:t>
            </w:r>
            <w:r>
              <w:rPr>
                <w:rFonts w:hint="eastAsia" w:ascii="仿宋" w:hAnsi="仿宋" w:eastAsia="仿宋"/>
                <w:sz w:val="24"/>
              </w:rPr>
              <w:t>kg）/身高</w:t>
            </w:r>
            <w:r>
              <w:rPr>
                <w:rFonts w:ascii="仿宋" w:hAnsi="仿宋" w:eastAsia="仿宋"/>
                <w:sz w:val="24"/>
              </w:rPr>
              <w:t>的平方（</w:t>
            </w:r>
            <w:r>
              <w:rPr>
                <w:rFonts w:hint="eastAsia" w:ascii="仿宋" w:hAnsi="仿宋" w:eastAsia="仿宋"/>
                <w:sz w:val="24"/>
              </w:rPr>
              <w:t>㎡</w:t>
            </w:r>
            <w:r>
              <w:rPr>
                <w:rFonts w:ascii="仿宋" w:hAnsi="仿宋" w:eastAsia="仿宋"/>
                <w:sz w:val="24"/>
              </w:rPr>
              <w:t>）</w:t>
            </w:r>
            <w:r>
              <w:rPr>
                <w:rFonts w:hint="eastAsia" w:ascii="仿宋" w:hAnsi="仿宋" w:eastAsia="仿宋"/>
                <w:sz w:val="24"/>
              </w:rPr>
              <w:t>，</w:t>
            </w:r>
            <w:r>
              <w:rPr>
                <w:rFonts w:ascii="仿宋" w:hAnsi="仿宋" w:eastAsia="仿宋"/>
                <w:sz w:val="24"/>
              </w:rPr>
              <w:t>按照中国成人体重判定标准，体重指数≥28kg</w:t>
            </w:r>
            <w:r>
              <w:rPr>
                <w:rFonts w:hint="eastAsia" w:ascii="仿宋" w:hAnsi="仿宋" w:eastAsia="仿宋"/>
                <w:sz w:val="24"/>
              </w:rPr>
              <w:t>/㎡</w:t>
            </w:r>
            <w:r>
              <w:rPr>
                <w:rFonts w:ascii="仿宋" w:hAnsi="仿宋" w:eastAsia="仿宋"/>
                <w:sz w:val="24"/>
              </w:rPr>
              <w:t>即为肥胖。成人</w:t>
            </w:r>
            <w:r>
              <w:rPr>
                <w:rFonts w:hint="eastAsia" w:ascii="仿宋" w:hAnsi="仿宋" w:eastAsia="仿宋"/>
                <w:sz w:val="24"/>
              </w:rPr>
              <w:t>肥胖</w:t>
            </w:r>
            <w:r>
              <w:rPr>
                <w:rFonts w:ascii="仿宋" w:hAnsi="仿宋" w:eastAsia="仿宋"/>
                <w:sz w:val="24"/>
              </w:rPr>
              <w:t>增长率是指</w:t>
            </w:r>
            <w:r>
              <w:rPr>
                <w:rFonts w:hint="eastAsia" w:ascii="仿宋" w:hAnsi="仿宋" w:eastAsia="仿宋"/>
                <w:sz w:val="24"/>
              </w:rPr>
              <w:t>18岁</w:t>
            </w:r>
            <w:r>
              <w:rPr>
                <w:rFonts w:ascii="仿宋" w:hAnsi="仿宋" w:eastAsia="仿宋"/>
                <w:sz w:val="24"/>
              </w:rPr>
              <w:t>及以上居民</w:t>
            </w:r>
            <w:r>
              <w:rPr>
                <w:rFonts w:hint="eastAsia" w:ascii="仿宋" w:hAnsi="仿宋" w:eastAsia="仿宋"/>
                <w:sz w:val="24"/>
              </w:rPr>
              <w:t>肥胖</w:t>
            </w:r>
            <w:r>
              <w:rPr>
                <w:rFonts w:ascii="仿宋" w:hAnsi="仿宋" w:eastAsia="仿宋"/>
                <w:sz w:val="24"/>
              </w:rPr>
              <w:t>率的年均增长速度。</w:t>
            </w:r>
            <w:r>
              <w:rPr>
                <w:rFonts w:hint="eastAsia" w:ascii="仿宋" w:hAnsi="仿宋" w:eastAsia="仿宋"/>
                <w:sz w:val="24"/>
              </w:rPr>
              <w:t>2</w:t>
            </w:r>
            <w:r>
              <w:rPr>
                <w:rFonts w:ascii="仿宋" w:hAnsi="仿宋" w:eastAsia="仿宋"/>
                <w:sz w:val="24"/>
              </w:rPr>
              <w:t>012</w:t>
            </w:r>
            <w:r>
              <w:rPr>
                <w:rFonts w:hint="eastAsia" w:ascii="仿宋" w:hAnsi="仿宋" w:eastAsia="仿宋"/>
                <w:sz w:val="24"/>
              </w:rPr>
              <w:t>年</w:t>
            </w:r>
            <w:r>
              <w:rPr>
                <w:rFonts w:ascii="仿宋" w:hAnsi="仿宋" w:eastAsia="仿宋"/>
                <w:sz w:val="24"/>
              </w:rPr>
              <w:t>与</w:t>
            </w:r>
            <w:r>
              <w:rPr>
                <w:rFonts w:hint="eastAsia" w:ascii="仿宋" w:hAnsi="仿宋" w:eastAsia="仿宋"/>
                <w:sz w:val="24"/>
              </w:rPr>
              <w:t>2002年</w:t>
            </w:r>
            <w:r>
              <w:rPr>
                <w:rFonts w:ascii="仿宋" w:hAnsi="仿宋" w:eastAsia="仿宋"/>
                <w:sz w:val="24"/>
              </w:rPr>
              <w:t>相比，我国成人</w:t>
            </w:r>
            <w:r>
              <w:rPr>
                <w:rFonts w:hint="eastAsia" w:ascii="仿宋" w:hAnsi="仿宋" w:eastAsia="仿宋"/>
                <w:sz w:val="24"/>
              </w:rPr>
              <w:t>肥胖</w:t>
            </w:r>
            <w:r>
              <w:rPr>
                <w:rFonts w:ascii="仿宋" w:hAnsi="仿宋" w:eastAsia="仿宋"/>
                <w:sz w:val="24"/>
              </w:rPr>
              <w:t>率</w:t>
            </w:r>
            <w:r>
              <w:rPr>
                <w:rFonts w:hint="eastAsia" w:ascii="仿宋" w:hAnsi="仿宋" w:eastAsia="仿宋"/>
                <w:sz w:val="24"/>
              </w:rPr>
              <w:t>上升</w:t>
            </w:r>
            <w:r>
              <w:rPr>
                <w:rFonts w:ascii="仿宋" w:hAnsi="仿宋" w:eastAsia="仿宋"/>
                <w:sz w:val="24"/>
              </w:rPr>
              <w:t>了</w:t>
            </w:r>
            <w:r>
              <w:rPr>
                <w:rFonts w:hint="eastAsia" w:ascii="仿宋" w:hAnsi="仿宋" w:eastAsia="仿宋"/>
                <w:sz w:val="24"/>
              </w:rPr>
              <w:t>67.6</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sz w:val="24"/>
              </w:rPr>
            </w:pPr>
            <w:r>
              <w:rPr>
                <w:rFonts w:hint="eastAsia" w:ascii="仿宋" w:hAnsi="仿宋" w:eastAsia="仿宋"/>
                <w:b/>
                <w:sz w:val="24"/>
              </w:rPr>
              <w:t>9</w:t>
            </w:r>
          </w:p>
        </w:tc>
        <w:tc>
          <w:tcPr>
            <w:tcW w:w="2507" w:type="dxa"/>
            <w:gridSpan w:val="2"/>
            <w:vAlign w:val="center"/>
          </w:tcPr>
          <w:p>
            <w:pPr>
              <w:spacing w:line="300" w:lineRule="exact"/>
              <w:rPr>
                <w:rFonts w:ascii="仿宋" w:hAnsi="仿宋" w:eastAsia="仿宋"/>
                <w:b/>
                <w:sz w:val="24"/>
              </w:rPr>
            </w:pPr>
            <w:r>
              <w:rPr>
                <w:rFonts w:hint="eastAsia" w:ascii="仿宋" w:hAnsi="仿宋" w:eastAsia="仿宋"/>
                <w:b/>
                <w:sz w:val="24"/>
              </w:rPr>
              <w:t>居民</w:t>
            </w:r>
            <w:r>
              <w:rPr>
                <w:rFonts w:ascii="仿宋" w:hAnsi="仿宋" w:eastAsia="仿宋"/>
                <w:b/>
                <w:sz w:val="24"/>
              </w:rPr>
              <w:t>营养健康知识知晓率（</w:t>
            </w:r>
            <w:r>
              <w:rPr>
                <w:rFonts w:hint="eastAsia" w:ascii="仿宋" w:hAnsi="仿宋" w:eastAsia="仿宋"/>
                <w:b/>
                <w:sz w:val="24"/>
              </w:rPr>
              <w:t>%</w:t>
            </w:r>
            <w:r>
              <w:rPr>
                <w:rFonts w:ascii="仿宋" w:hAnsi="仿宋" w:eastAsia="仿宋"/>
                <w:b/>
                <w:sz w:val="24"/>
              </w:rPr>
              <w:t>）</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w:t>
            </w:r>
          </w:p>
        </w:tc>
        <w:tc>
          <w:tcPr>
            <w:tcW w:w="1068" w:type="dxa"/>
            <w:gridSpan w:val="2"/>
            <w:vAlign w:val="center"/>
          </w:tcPr>
          <w:p>
            <w:pPr>
              <w:spacing w:line="300" w:lineRule="exact"/>
              <w:jc w:val="center"/>
              <w:rPr>
                <w:rFonts w:ascii="仿宋" w:hAnsi="仿宋" w:eastAsia="仿宋"/>
                <w:sz w:val="24"/>
              </w:rPr>
            </w:pPr>
            <w:r>
              <w:rPr>
                <w:rFonts w:hint="eastAsia" w:ascii="仿宋" w:hAnsi="仿宋" w:eastAsia="仿宋"/>
                <w:sz w:val="24"/>
              </w:rPr>
              <w:t>比2019年</w:t>
            </w:r>
            <w:r>
              <w:rPr>
                <w:rFonts w:ascii="仿宋" w:hAnsi="仿宋" w:eastAsia="仿宋"/>
                <w:sz w:val="24"/>
              </w:rPr>
              <w:t>提高</w:t>
            </w:r>
            <w:r>
              <w:rPr>
                <w:rFonts w:hint="eastAsia" w:ascii="仿宋" w:hAnsi="仿宋" w:eastAsia="仿宋"/>
                <w:sz w:val="24"/>
              </w:rPr>
              <w:t>10</w:t>
            </w:r>
            <w:r>
              <w:rPr>
                <w:rFonts w:ascii="仿宋" w:hAnsi="仿宋" w:eastAsia="仿宋"/>
                <w:sz w:val="24"/>
              </w:rPr>
              <w:t>%</w:t>
            </w:r>
          </w:p>
        </w:tc>
        <w:tc>
          <w:tcPr>
            <w:tcW w:w="1086" w:type="dxa"/>
            <w:gridSpan w:val="7"/>
            <w:vAlign w:val="center"/>
          </w:tcPr>
          <w:p>
            <w:pPr>
              <w:spacing w:line="300" w:lineRule="exact"/>
              <w:jc w:val="center"/>
              <w:rPr>
                <w:rFonts w:ascii="仿宋" w:hAnsi="仿宋" w:eastAsia="仿宋"/>
                <w:sz w:val="24"/>
              </w:rPr>
            </w:pPr>
            <w:r>
              <w:rPr>
                <w:rFonts w:hint="eastAsia" w:ascii="仿宋" w:hAnsi="仿宋" w:eastAsia="仿宋"/>
                <w:sz w:val="24"/>
              </w:rPr>
              <w:t>比2022年</w:t>
            </w:r>
            <w:r>
              <w:rPr>
                <w:rFonts w:ascii="仿宋" w:hAnsi="仿宋" w:eastAsia="仿宋"/>
                <w:sz w:val="24"/>
              </w:rPr>
              <w:t>提高</w:t>
            </w:r>
            <w:r>
              <w:rPr>
                <w:rFonts w:hint="eastAsia" w:ascii="仿宋" w:hAnsi="仿宋" w:eastAsia="仿宋"/>
                <w:sz w:val="24"/>
              </w:rPr>
              <w:t>10</w:t>
            </w:r>
            <w:r>
              <w:rPr>
                <w:rFonts w:ascii="仿宋" w:hAnsi="仿宋" w:eastAsia="仿宋"/>
                <w:sz w:val="24"/>
              </w:rPr>
              <w:t>%</w:t>
            </w:r>
          </w:p>
        </w:tc>
        <w:tc>
          <w:tcPr>
            <w:tcW w:w="1003" w:type="dxa"/>
            <w:gridSpan w:val="2"/>
            <w:vAlign w:val="center"/>
          </w:tcPr>
          <w:p>
            <w:pPr>
              <w:spacing w:line="300" w:lineRule="exact"/>
              <w:jc w:val="left"/>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sz w:val="24"/>
              </w:rPr>
            </w:pPr>
          </w:p>
        </w:tc>
        <w:tc>
          <w:tcPr>
            <w:tcW w:w="6885" w:type="dxa"/>
            <w:gridSpan w:val="16"/>
            <w:vAlign w:val="center"/>
          </w:tcPr>
          <w:p>
            <w:pPr>
              <w:spacing w:line="300" w:lineRule="exact"/>
              <w:jc w:val="left"/>
              <w:rPr>
                <w:rFonts w:ascii="仿宋" w:hAnsi="仿宋" w:eastAsia="仿宋"/>
                <w:sz w:val="24"/>
              </w:rPr>
            </w:pPr>
            <w:r>
              <w:rPr>
                <w:rFonts w:hint="eastAsia" w:ascii="仿宋" w:hAnsi="仿宋" w:eastAsia="仿宋"/>
                <w:sz w:val="24"/>
              </w:rPr>
              <w:t>计算方法：具备基本营养健康知识的人数/监测人群总人数×100</w:t>
            </w:r>
            <w:r>
              <w:rPr>
                <w:rFonts w:ascii="仿宋" w:hAnsi="仿宋" w:eastAsia="仿宋"/>
                <w:sz w:val="24"/>
              </w:rPr>
              <w:t>%</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sz w:val="24"/>
              </w:rPr>
            </w:pPr>
            <w:r>
              <w:rPr>
                <w:rFonts w:hint="eastAsia" w:ascii="仿宋" w:hAnsi="仿宋" w:eastAsia="仿宋"/>
                <w:b/>
                <w:sz w:val="24"/>
              </w:rPr>
              <w:t>10</w:t>
            </w:r>
          </w:p>
        </w:tc>
        <w:tc>
          <w:tcPr>
            <w:tcW w:w="2507" w:type="dxa"/>
            <w:gridSpan w:val="2"/>
            <w:vAlign w:val="center"/>
          </w:tcPr>
          <w:p>
            <w:pPr>
              <w:spacing w:line="300" w:lineRule="exact"/>
              <w:rPr>
                <w:rFonts w:ascii="仿宋" w:hAnsi="仿宋" w:eastAsia="仿宋"/>
                <w:b/>
                <w:sz w:val="24"/>
              </w:rPr>
            </w:pPr>
            <w:r>
              <w:rPr>
                <w:rFonts w:hint="eastAsia" w:ascii="仿宋" w:hAnsi="仿宋" w:eastAsia="仿宋"/>
                <w:b/>
                <w:sz w:val="24"/>
              </w:rPr>
              <w:t>孕妇</w:t>
            </w:r>
            <w:r>
              <w:rPr>
                <w:rFonts w:ascii="仿宋" w:hAnsi="仿宋" w:eastAsia="仿宋"/>
                <w:b/>
                <w:sz w:val="24"/>
              </w:rPr>
              <w:t>贫血率（</w:t>
            </w:r>
            <w:r>
              <w:rPr>
                <w:rFonts w:hint="eastAsia" w:ascii="仿宋" w:hAnsi="仿宋" w:eastAsia="仿宋"/>
                <w:b/>
                <w:sz w:val="24"/>
              </w:rPr>
              <w:t>%</w:t>
            </w:r>
            <w:r>
              <w:rPr>
                <w:rFonts w:ascii="仿宋" w:hAnsi="仿宋" w:eastAsia="仿宋"/>
                <w:b/>
                <w:sz w:val="24"/>
              </w:rPr>
              <w:t>）</w:t>
            </w:r>
          </w:p>
        </w:tc>
        <w:tc>
          <w:tcPr>
            <w:tcW w:w="1221" w:type="dxa"/>
            <w:gridSpan w:val="3"/>
            <w:vAlign w:val="center"/>
          </w:tcPr>
          <w:p>
            <w:pPr>
              <w:spacing w:line="300" w:lineRule="exact"/>
              <w:rPr>
                <w:rFonts w:ascii="仿宋" w:hAnsi="仿宋" w:eastAsia="仿宋"/>
                <w:sz w:val="24"/>
              </w:rPr>
            </w:pPr>
            <w:r>
              <w:rPr>
                <w:rFonts w:hint="eastAsia" w:ascii="仿宋" w:hAnsi="仿宋" w:eastAsia="仿宋"/>
                <w:sz w:val="24"/>
              </w:rPr>
              <w:t>全国2013年为17.2</w:t>
            </w:r>
          </w:p>
        </w:tc>
        <w:tc>
          <w:tcPr>
            <w:tcW w:w="1068" w:type="dxa"/>
            <w:gridSpan w:val="2"/>
            <w:vAlign w:val="center"/>
          </w:tcPr>
          <w:p>
            <w:pPr>
              <w:spacing w:line="300" w:lineRule="exact"/>
              <w:rPr>
                <w:rFonts w:ascii="仿宋" w:hAnsi="仿宋" w:eastAsia="仿宋"/>
                <w:sz w:val="24"/>
              </w:rPr>
            </w:pPr>
            <w:r>
              <w:rPr>
                <w:rFonts w:hint="eastAsia" w:ascii="仿宋" w:hAnsi="仿宋" w:eastAsia="仿宋"/>
                <w:sz w:val="24"/>
              </w:rPr>
              <w:t>＜14</w:t>
            </w:r>
          </w:p>
        </w:tc>
        <w:tc>
          <w:tcPr>
            <w:tcW w:w="1086" w:type="dxa"/>
            <w:gridSpan w:val="7"/>
            <w:vAlign w:val="center"/>
          </w:tcPr>
          <w:p>
            <w:pPr>
              <w:spacing w:line="300" w:lineRule="exact"/>
              <w:rPr>
                <w:rFonts w:ascii="仿宋" w:hAnsi="仿宋" w:eastAsia="仿宋"/>
                <w:sz w:val="24"/>
              </w:rPr>
            </w:pPr>
            <w:r>
              <w:rPr>
                <w:rFonts w:hint="eastAsia" w:ascii="仿宋" w:hAnsi="仿宋" w:eastAsia="仿宋"/>
                <w:sz w:val="24"/>
              </w:rPr>
              <w:t>＜10</w:t>
            </w:r>
          </w:p>
        </w:tc>
        <w:tc>
          <w:tcPr>
            <w:tcW w:w="1003" w:type="dxa"/>
            <w:gridSpan w:val="2"/>
            <w:vAlign w:val="center"/>
          </w:tcPr>
          <w:p>
            <w:pPr>
              <w:spacing w:line="300" w:lineRule="exact"/>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continue"/>
            <w:vAlign w:val="center"/>
          </w:tcPr>
          <w:p>
            <w:pPr>
              <w:spacing w:line="300" w:lineRule="exact"/>
              <w:jc w:val="center"/>
              <w:rPr>
                <w:rFonts w:ascii="仿宋" w:hAnsi="仿宋" w:eastAsia="仿宋"/>
                <w:b/>
                <w:sz w:val="24"/>
              </w:rPr>
            </w:pPr>
          </w:p>
        </w:tc>
        <w:tc>
          <w:tcPr>
            <w:tcW w:w="6885" w:type="dxa"/>
            <w:gridSpan w:val="16"/>
          </w:tcPr>
          <w:p>
            <w:pPr>
              <w:spacing w:line="300" w:lineRule="exact"/>
              <w:rPr>
                <w:rFonts w:ascii="仿宋" w:hAnsi="仿宋" w:eastAsia="仿宋"/>
                <w:sz w:val="24"/>
              </w:rPr>
            </w:pPr>
            <w:r>
              <w:rPr>
                <w:rFonts w:hint="eastAsia" w:ascii="仿宋" w:hAnsi="仿宋" w:eastAsia="仿宋"/>
                <w:sz w:val="24"/>
              </w:rPr>
              <w:t>说明</w:t>
            </w:r>
            <w:r>
              <w:rPr>
                <w:rFonts w:ascii="仿宋" w:hAnsi="仿宋" w:eastAsia="仿宋"/>
                <w:sz w:val="24"/>
              </w:rPr>
              <w:t>：孕妇血红</w:t>
            </w:r>
            <w:r>
              <w:rPr>
                <w:rFonts w:hint="eastAsia" w:ascii="仿宋" w:hAnsi="仿宋" w:eastAsia="仿宋"/>
                <w:sz w:val="24"/>
              </w:rPr>
              <w:t>蛋白</w:t>
            </w:r>
            <w:r>
              <w:rPr>
                <w:rFonts w:ascii="仿宋" w:hAnsi="仿宋" w:eastAsia="仿宋"/>
                <w:sz w:val="24"/>
              </w:rPr>
              <w:t>＜</w:t>
            </w:r>
            <w:r>
              <w:rPr>
                <w:rFonts w:hint="eastAsia" w:ascii="仿宋" w:hAnsi="仿宋" w:eastAsia="仿宋"/>
                <w:sz w:val="24"/>
              </w:rPr>
              <w:t>110g/</w:t>
            </w:r>
            <w:r>
              <w:rPr>
                <w:rFonts w:ascii="仿宋" w:hAnsi="仿宋" w:eastAsia="仿宋"/>
                <w:sz w:val="24"/>
              </w:rPr>
              <w:t>L</w:t>
            </w:r>
            <w:r>
              <w:rPr>
                <w:rFonts w:hint="eastAsia" w:ascii="仿宋" w:hAnsi="仿宋" w:eastAsia="仿宋"/>
                <w:sz w:val="24"/>
              </w:rPr>
              <w:t>诊断</w:t>
            </w:r>
            <w:r>
              <w:rPr>
                <w:rFonts w:ascii="仿宋" w:hAnsi="仿宋" w:eastAsia="仿宋"/>
                <w:sz w:val="24"/>
              </w:rPr>
              <w:t>为贫血，此</w:t>
            </w:r>
            <w:r>
              <w:rPr>
                <w:rFonts w:hint="eastAsia" w:ascii="仿宋" w:hAnsi="仿宋" w:eastAsia="仿宋"/>
                <w:sz w:val="24"/>
              </w:rPr>
              <w:t>指标</w:t>
            </w:r>
            <w:r>
              <w:rPr>
                <w:rFonts w:ascii="仿宋" w:hAnsi="仿宋" w:eastAsia="仿宋"/>
                <w:sz w:val="24"/>
              </w:rPr>
              <w:t>是衡量营养状况的重要指标。</w:t>
            </w:r>
          </w:p>
          <w:p>
            <w:pPr>
              <w:spacing w:line="300" w:lineRule="exact"/>
              <w:rPr>
                <w:rFonts w:ascii="仿宋" w:hAnsi="仿宋" w:eastAsia="仿宋"/>
                <w:sz w:val="24"/>
              </w:rPr>
            </w:pPr>
            <w:r>
              <w:rPr>
                <w:rFonts w:hint="eastAsia" w:ascii="仿宋" w:hAnsi="仿宋" w:eastAsia="仿宋"/>
                <w:sz w:val="24"/>
              </w:rPr>
              <w:t>计算</w:t>
            </w:r>
            <w:r>
              <w:rPr>
                <w:rFonts w:ascii="仿宋" w:hAnsi="仿宋" w:eastAsia="仿宋"/>
                <w:sz w:val="24"/>
              </w:rPr>
              <w:t>方法：监测孕妇贫血人数</w:t>
            </w:r>
            <w:r>
              <w:rPr>
                <w:rFonts w:hint="eastAsia" w:ascii="仿宋" w:hAnsi="仿宋" w:eastAsia="仿宋"/>
                <w:sz w:val="24"/>
              </w:rPr>
              <w:t>/监测</w:t>
            </w:r>
            <w:r>
              <w:rPr>
                <w:rFonts w:ascii="仿宋" w:hAnsi="仿宋" w:eastAsia="仿宋"/>
                <w:sz w:val="24"/>
              </w:rPr>
              <w:t>孕妇总人数</w:t>
            </w:r>
            <w:r>
              <w:rPr>
                <w:rFonts w:hint="eastAsia" w:ascii="仿宋" w:hAnsi="仿宋" w:eastAsia="仿宋"/>
                <w:sz w:val="24"/>
              </w:rPr>
              <w:t>×100</w:t>
            </w:r>
            <w:r>
              <w:rPr>
                <w:rFonts w:ascii="仿宋" w:hAnsi="仿宋" w:eastAsia="仿宋"/>
                <w:sz w:val="24"/>
              </w:rPr>
              <w:t>%</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sz w:val="24"/>
              </w:rPr>
            </w:pPr>
            <w:r>
              <w:rPr>
                <w:rFonts w:hint="eastAsia" w:ascii="仿宋" w:hAnsi="仿宋" w:eastAsia="仿宋"/>
                <w:b/>
                <w:sz w:val="24"/>
              </w:rPr>
              <w:t>11</w:t>
            </w:r>
          </w:p>
        </w:tc>
        <w:tc>
          <w:tcPr>
            <w:tcW w:w="2507" w:type="dxa"/>
            <w:gridSpan w:val="2"/>
          </w:tcPr>
          <w:p>
            <w:pPr>
              <w:spacing w:line="300" w:lineRule="exact"/>
              <w:rPr>
                <w:rFonts w:ascii="仿宋" w:hAnsi="仿宋" w:eastAsia="仿宋"/>
                <w:sz w:val="24"/>
              </w:rPr>
            </w:pPr>
            <w:r>
              <w:rPr>
                <w:rFonts w:hint="eastAsia" w:ascii="仿宋" w:hAnsi="仿宋" w:eastAsia="仿宋"/>
                <w:b/>
                <w:sz w:val="24"/>
              </w:rPr>
              <w:t>5岁以下</w:t>
            </w:r>
            <w:r>
              <w:rPr>
                <w:rFonts w:ascii="仿宋" w:hAnsi="仿宋" w:eastAsia="仿宋"/>
                <w:b/>
                <w:sz w:val="24"/>
              </w:rPr>
              <w:t>儿童生长迟缓率（</w:t>
            </w:r>
            <w:r>
              <w:rPr>
                <w:rFonts w:hint="eastAsia" w:ascii="仿宋" w:hAnsi="仿宋" w:eastAsia="仿宋"/>
                <w:b/>
                <w:sz w:val="24"/>
              </w:rPr>
              <w:t>%</w:t>
            </w:r>
            <w:r>
              <w:rPr>
                <w:rFonts w:ascii="仿宋" w:hAnsi="仿宋" w:eastAsia="仿宋"/>
                <w:b/>
                <w:sz w:val="24"/>
              </w:rPr>
              <w:t>）</w:t>
            </w:r>
          </w:p>
        </w:tc>
        <w:tc>
          <w:tcPr>
            <w:tcW w:w="1221" w:type="dxa"/>
            <w:gridSpan w:val="3"/>
          </w:tcPr>
          <w:p>
            <w:pPr>
              <w:spacing w:line="300" w:lineRule="exact"/>
              <w:jc w:val="center"/>
              <w:rPr>
                <w:rFonts w:ascii="仿宋" w:hAnsi="仿宋" w:eastAsia="仿宋"/>
                <w:sz w:val="24"/>
              </w:rPr>
            </w:pPr>
            <w:r>
              <w:rPr>
                <w:rFonts w:hint="eastAsia" w:ascii="仿宋" w:hAnsi="仿宋" w:eastAsia="仿宋"/>
                <w:sz w:val="24"/>
              </w:rPr>
              <w:t>全国2013年为8.1</w:t>
            </w:r>
          </w:p>
        </w:tc>
        <w:tc>
          <w:tcPr>
            <w:tcW w:w="1068" w:type="dxa"/>
            <w:gridSpan w:val="2"/>
            <w:vAlign w:val="center"/>
          </w:tcPr>
          <w:p>
            <w:pPr>
              <w:spacing w:line="300" w:lineRule="exact"/>
              <w:jc w:val="center"/>
              <w:rPr>
                <w:rFonts w:ascii="仿宋" w:hAnsi="仿宋" w:eastAsia="仿宋"/>
                <w:sz w:val="24"/>
              </w:rPr>
            </w:pPr>
            <w:r>
              <w:rPr>
                <w:rFonts w:hint="eastAsia" w:ascii="仿宋" w:hAnsi="仿宋" w:eastAsia="仿宋"/>
                <w:sz w:val="24"/>
              </w:rPr>
              <w:t>＜7</w:t>
            </w:r>
          </w:p>
        </w:tc>
        <w:tc>
          <w:tcPr>
            <w:tcW w:w="1086" w:type="dxa"/>
            <w:gridSpan w:val="7"/>
            <w:vAlign w:val="center"/>
          </w:tcPr>
          <w:p>
            <w:pPr>
              <w:spacing w:line="300" w:lineRule="exact"/>
              <w:jc w:val="center"/>
              <w:rPr>
                <w:rFonts w:ascii="仿宋" w:hAnsi="仿宋" w:eastAsia="仿宋"/>
                <w:sz w:val="24"/>
              </w:rPr>
            </w:pPr>
            <w:r>
              <w:rPr>
                <w:rFonts w:hint="eastAsia" w:ascii="仿宋" w:hAnsi="仿宋" w:eastAsia="仿宋"/>
                <w:sz w:val="24"/>
              </w:rPr>
              <w:t>＜5</w:t>
            </w:r>
          </w:p>
        </w:tc>
        <w:tc>
          <w:tcPr>
            <w:tcW w:w="1003" w:type="dxa"/>
            <w:gridSpan w:val="2"/>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center"/>
              <w:rPr>
                <w:rFonts w:ascii="仿宋" w:hAnsi="仿宋" w:eastAsia="仿宋"/>
                <w:sz w:val="24"/>
              </w:rPr>
            </w:pPr>
          </w:p>
        </w:tc>
        <w:tc>
          <w:tcPr>
            <w:tcW w:w="6885" w:type="dxa"/>
            <w:gridSpan w:val="16"/>
          </w:tcPr>
          <w:p>
            <w:pPr>
              <w:spacing w:line="300" w:lineRule="exact"/>
              <w:rPr>
                <w:rFonts w:ascii="仿宋" w:hAnsi="仿宋" w:eastAsia="仿宋"/>
                <w:sz w:val="24"/>
              </w:rPr>
            </w:pPr>
            <w:r>
              <w:rPr>
                <w:rFonts w:hint="eastAsia" w:ascii="仿宋" w:hAnsi="仿宋" w:eastAsia="仿宋"/>
                <w:sz w:val="24"/>
              </w:rPr>
              <w:t>说明</w:t>
            </w:r>
            <w:r>
              <w:rPr>
                <w:rFonts w:ascii="仿宋" w:hAnsi="仿宋" w:eastAsia="仿宋"/>
                <w:sz w:val="24"/>
              </w:rPr>
              <w:t>：儿童</w:t>
            </w:r>
            <w:r>
              <w:rPr>
                <w:rFonts w:hint="eastAsia" w:ascii="仿宋" w:hAnsi="仿宋" w:eastAsia="仿宋"/>
                <w:sz w:val="24"/>
              </w:rPr>
              <w:t>生长</w:t>
            </w:r>
            <w:r>
              <w:rPr>
                <w:rFonts w:ascii="仿宋" w:hAnsi="仿宋" w:eastAsia="仿宋"/>
                <w:sz w:val="24"/>
              </w:rPr>
              <w:t>迟缓是指</w:t>
            </w:r>
            <w:r>
              <w:rPr>
                <w:rFonts w:hint="eastAsia" w:ascii="仿宋" w:hAnsi="仿宋" w:eastAsia="仿宋"/>
                <w:sz w:val="24"/>
              </w:rPr>
              <w:t>儿童</w:t>
            </w:r>
            <w:r>
              <w:rPr>
                <w:rFonts w:ascii="仿宋" w:hAnsi="仿宋" w:eastAsia="仿宋"/>
                <w:sz w:val="24"/>
              </w:rPr>
              <w:t>年龄别</w:t>
            </w:r>
            <w:r>
              <w:rPr>
                <w:rFonts w:hint="eastAsia" w:ascii="仿宋" w:hAnsi="仿宋" w:eastAsia="仿宋"/>
                <w:sz w:val="24"/>
              </w:rPr>
              <w:t>身高</w:t>
            </w:r>
            <w:r>
              <w:rPr>
                <w:rFonts w:ascii="仿宋" w:hAnsi="仿宋" w:eastAsia="仿宋"/>
                <w:sz w:val="24"/>
              </w:rPr>
              <w:t>低于标准身高中位数两个标准差。</w:t>
            </w:r>
          </w:p>
          <w:p>
            <w:pPr>
              <w:spacing w:line="300" w:lineRule="exact"/>
              <w:rPr>
                <w:rFonts w:ascii="仿宋" w:hAnsi="仿宋" w:eastAsia="仿宋"/>
                <w:sz w:val="24"/>
              </w:rPr>
            </w:pPr>
            <w:r>
              <w:rPr>
                <w:rFonts w:hint="eastAsia" w:ascii="仿宋" w:hAnsi="仿宋" w:eastAsia="仿宋"/>
                <w:sz w:val="24"/>
              </w:rPr>
              <w:t>计算</w:t>
            </w:r>
            <w:r>
              <w:rPr>
                <w:rFonts w:ascii="仿宋" w:hAnsi="仿宋" w:eastAsia="仿宋"/>
                <w:sz w:val="24"/>
              </w:rPr>
              <w:t>方法：某地区当年</w:t>
            </w:r>
            <w:r>
              <w:rPr>
                <w:rFonts w:hint="eastAsia" w:ascii="仿宋" w:hAnsi="仿宋" w:eastAsia="仿宋"/>
                <w:sz w:val="24"/>
              </w:rPr>
              <w:t>5岁</w:t>
            </w:r>
            <w:r>
              <w:rPr>
                <w:rFonts w:ascii="仿宋" w:hAnsi="仿宋" w:eastAsia="仿宋"/>
                <w:sz w:val="24"/>
              </w:rPr>
              <w:t>以下儿童年龄别身高＜（</w:t>
            </w:r>
            <w:r>
              <w:rPr>
                <w:rFonts w:hint="eastAsia" w:ascii="仿宋" w:hAnsi="仿宋" w:eastAsia="仿宋"/>
                <w:sz w:val="24"/>
              </w:rPr>
              <w:t>中位数</w:t>
            </w:r>
            <w:r>
              <w:rPr>
                <w:rFonts w:ascii="仿宋" w:hAnsi="仿宋" w:eastAsia="仿宋"/>
                <w:sz w:val="24"/>
              </w:rPr>
              <w:t>-2</w:t>
            </w:r>
            <w:r>
              <w:rPr>
                <w:rFonts w:hint="eastAsia" w:ascii="仿宋" w:hAnsi="仿宋" w:eastAsia="仿宋"/>
                <w:sz w:val="24"/>
              </w:rPr>
              <w:t>个</w:t>
            </w:r>
            <w:r>
              <w:rPr>
                <w:rFonts w:ascii="仿宋" w:hAnsi="仿宋" w:eastAsia="仿宋"/>
                <w:sz w:val="24"/>
              </w:rPr>
              <w:t>标准差）</w:t>
            </w:r>
            <w:r>
              <w:rPr>
                <w:rFonts w:hint="eastAsia" w:ascii="仿宋" w:hAnsi="仿宋" w:eastAsia="仿宋"/>
                <w:sz w:val="24"/>
              </w:rPr>
              <w:t>人数/某</w:t>
            </w:r>
            <w:r>
              <w:rPr>
                <w:rFonts w:ascii="仿宋" w:hAnsi="仿宋" w:eastAsia="仿宋"/>
                <w:sz w:val="24"/>
              </w:rPr>
              <w:t>地区当年</w:t>
            </w:r>
            <w:r>
              <w:rPr>
                <w:rFonts w:hint="eastAsia" w:ascii="仿宋" w:hAnsi="仿宋" w:eastAsia="仿宋"/>
                <w:sz w:val="24"/>
              </w:rPr>
              <w:t>5岁</w:t>
            </w:r>
            <w:r>
              <w:rPr>
                <w:rFonts w:ascii="仿宋" w:hAnsi="仿宋" w:eastAsia="仿宋"/>
                <w:sz w:val="24"/>
              </w:rPr>
              <w:t>以下儿童身高（</w:t>
            </w:r>
            <w:r>
              <w:rPr>
                <w:rFonts w:hint="eastAsia" w:ascii="仿宋" w:hAnsi="仿宋" w:eastAsia="仿宋"/>
                <w:sz w:val="24"/>
              </w:rPr>
              <w:t>长</w:t>
            </w:r>
            <w:r>
              <w:rPr>
                <w:rFonts w:ascii="仿宋" w:hAnsi="仿宋" w:eastAsia="仿宋"/>
                <w:sz w:val="24"/>
              </w:rPr>
              <w:t>）</w:t>
            </w:r>
            <w:r>
              <w:rPr>
                <w:rFonts w:hint="eastAsia" w:ascii="仿宋" w:hAnsi="仿宋" w:eastAsia="仿宋"/>
                <w:sz w:val="24"/>
              </w:rPr>
              <w:t>体重</w:t>
            </w:r>
            <w:r>
              <w:rPr>
                <w:rFonts w:ascii="仿宋" w:hAnsi="仿宋" w:eastAsia="仿宋"/>
                <w:sz w:val="24"/>
              </w:rPr>
              <w:t>检查人数</w:t>
            </w:r>
            <w:r>
              <w:rPr>
                <w:rFonts w:hint="eastAsia" w:ascii="仿宋" w:hAnsi="仿宋" w:eastAsia="仿宋"/>
                <w:sz w:val="24"/>
              </w:rPr>
              <w:t>×100</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6" w:type="dxa"/>
            <w:vMerge w:val="continue"/>
          </w:tcPr>
          <w:p>
            <w:pPr>
              <w:spacing w:line="300" w:lineRule="exact"/>
              <w:jc w:val="left"/>
              <w:rPr>
                <w:rFonts w:ascii="仿宋" w:hAnsi="仿宋" w:eastAsia="仿宋"/>
                <w:sz w:val="24"/>
              </w:rPr>
            </w:pPr>
          </w:p>
        </w:tc>
        <w:tc>
          <w:tcPr>
            <w:tcW w:w="7611" w:type="dxa"/>
            <w:gridSpan w:val="17"/>
          </w:tcPr>
          <w:p>
            <w:pPr>
              <w:spacing w:line="300" w:lineRule="exact"/>
              <w:jc w:val="left"/>
              <w:rPr>
                <w:rFonts w:ascii="黑体" w:hAnsi="黑体" w:eastAsia="黑体"/>
                <w:sz w:val="24"/>
              </w:rPr>
            </w:pPr>
            <w:r>
              <w:rPr>
                <w:rFonts w:hint="eastAsia" w:ascii="黑体" w:hAnsi="黑体" w:eastAsia="黑体"/>
                <w:sz w:val="24"/>
              </w:rPr>
              <w:t>个人</w:t>
            </w:r>
            <w:r>
              <w:rPr>
                <w:rFonts w:ascii="黑体" w:hAnsi="黑体" w:eastAsia="黑体"/>
                <w:sz w:val="24"/>
              </w:rPr>
              <w:t>和社会倡导性指标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sz w:val="24"/>
              </w:rPr>
            </w:pPr>
            <w:r>
              <w:rPr>
                <w:rFonts w:hint="eastAsia" w:ascii="仿宋" w:hAnsi="仿宋" w:eastAsia="仿宋"/>
                <w:b/>
                <w:sz w:val="24"/>
              </w:rPr>
              <w:t>12</w:t>
            </w:r>
          </w:p>
        </w:tc>
        <w:tc>
          <w:tcPr>
            <w:tcW w:w="2507" w:type="dxa"/>
            <w:gridSpan w:val="2"/>
            <w:vAlign w:val="center"/>
          </w:tcPr>
          <w:p>
            <w:pPr>
              <w:spacing w:line="300" w:lineRule="exact"/>
              <w:rPr>
                <w:rFonts w:ascii="仿宋" w:hAnsi="仿宋" w:eastAsia="仿宋"/>
                <w:sz w:val="24"/>
              </w:rPr>
            </w:pPr>
            <w:r>
              <w:rPr>
                <w:rFonts w:hint="eastAsia" w:ascii="仿宋" w:hAnsi="仿宋" w:eastAsia="仿宋"/>
                <w:b/>
                <w:sz w:val="24"/>
              </w:rPr>
              <w:t>人均</w:t>
            </w:r>
            <w:r>
              <w:rPr>
                <w:rFonts w:ascii="仿宋" w:hAnsi="仿宋" w:eastAsia="仿宋"/>
                <w:b/>
                <w:sz w:val="24"/>
              </w:rPr>
              <w:t>每日食盐摄入量</w:t>
            </w:r>
            <w:r>
              <w:rPr>
                <w:rFonts w:hint="eastAsia" w:ascii="仿宋" w:hAnsi="仿宋" w:eastAsia="仿宋"/>
                <w:b/>
                <w:sz w:val="24"/>
              </w:rPr>
              <w:t>（g</w:t>
            </w:r>
            <w:r>
              <w:rPr>
                <w:rFonts w:ascii="仿宋" w:hAnsi="仿宋" w:eastAsia="仿宋"/>
                <w:b/>
                <w:sz w:val="24"/>
              </w:rPr>
              <w:t>）</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8.1</w:t>
            </w:r>
          </w:p>
        </w:tc>
        <w:tc>
          <w:tcPr>
            <w:tcW w:w="2153" w:type="dxa"/>
            <w:gridSpan w:val="9"/>
            <w:vAlign w:val="center"/>
          </w:tcPr>
          <w:p>
            <w:pPr>
              <w:spacing w:line="300" w:lineRule="exact"/>
              <w:jc w:val="center"/>
              <w:rPr>
                <w:rFonts w:ascii="仿宋" w:hAnsi="仿宋" w:eastAsia="仿宋"/>
                <w:sz w:val="24"/>
              </w:rPr>
            </w:pPr>
            <w:r>
              <w:rPr>
                <w:rFonts w:hint="eastAsia" w:ascii="仿宋" w:hAnsi="仿宋" w:eastAsia="仿宋"/>
                <w:sz w:val="24"/>
              </w:rPr>
              <w:t>≤5</w:t>
            </w:r>
          </w:p>
        </w:tc>
        <w:tc>
          <w:tcPr>
            <w:tcW w:w="1004" w:type="dxa"/>
            <w:gridSpan w:val="2"/>
            <w:vAlign w:val="center"/>
          </w:tcPr>
          <w:p>
            <w:pPr>
              <w:spacing w:line="300" w:lineRule="exact"/>
              <w:jc w:val="left"/>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center"/>
              <w:rPr>
                <w:rFonts w:ascii="仿宋" w:hAnsi="仿宋" w:eastAsia="仿宋"/>
                <w:sz w:val="24"/>
              </w:rPr>
            </w:pPr>
          </w:p>
        </w:tc>
        <w:tc>
          <w:tcPr>
            <w:tcW w:w="6885" w:type="dxa"/>
            <w:gridSpan w:val="16"/>
          </w:tcPr>
          <w:p>
            <w:pPr>
              <w:spacing w:line="300" w:lineRule="exact"/>
              <w:jc w:val="left"/>
              <w:rPr>
                <w:rFonts w:ascii="仿宋" w:hAnsi="仿宋" w:eastAsia="仿宋"/>
                <w:sz w:val="24"/>
              </w:rPr>
            </w:pPr>
            <w:r>
              <w:rPr>
                <w:rFonts w:hint="eastAsia" w:ascii="仿宋" w:hAnsi="仿宋" w:eastAsia="仿宋"/>
                <w:sz w:val="24"/>
              </w:rPr>
              <w:t>说明</w:t>
            </w:r>
            <w:r>
              <w:rPr>
                <w:rFonts w:ascii="仿宋" w:hAnsi="仿宋" w:eastAsia="仿宋"/>
                <w:sz w:val="24"/>
              </w:rPr>
              <w:t>：</w:t>
            </w:r>
            <w:r>
              <w:rPr>
                <w:rFonts w:hint="eastAsia" w:ascii="仿宋" w:hAnsi="仿宋" w:eastAsia="仿宋"/>
                <w:sz w:val="24"/>
              </w:rPr>
              <w:t>2013年</w:t>
            </w:r>
            <w:r>
              <w:rPr>
                <w:rFonts w:ascii="仿宋" w:hAnsi="仿宋" w:eastAsia="仿宋"/>
                <w:sz w:val="24"/>
              </w:rPr>
              <w:t>，世界</w:t>
            </w:r>
            <w:r>
              <w:rPr>
                <w:rFonts w:hint="eastAsia" w:ascii="仿宋" w:hAnsi="仿宋" w:eastAsia="仿宋"/>
                <w:sz w:val="24"/>
              </w:rPr>
              <w:t>卫生</w:t>
            </w:r>
            <w:r>
              <w:rPr>
                <w:rFonts w:ascii="仿宋" w:hAnsi="仿宋" w:eastAsia="仿宋"/>
                <w:sz w:val="24"/>
              </w:rPr>
              <w:t>组织建议人均每日食盐摄入量不高于</w:t>
            </w:r>
            <w:r>
              <w:rPr>
                <w:rFonts w:hint="eastAsia" w:ascii="仿宋" w:hAnsi="仿宋" w:eastAsia="仿宋"/>
                <w:sz w:val="24"/>
              </w:rPr>
              <w:t>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center"/>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r>
              <w:rPr>
                <w:rFonts w:hint="eastAsia" w:ascii="仿宋" w:hAnsi="仿宋" w:eastAsia="仿宋"/>
                <w:b/>
                <w:bCs/>
                <w:sz w:val="24"/>
              </w:rPr>
              <w:t>13</w:t>
            </w:r>
          </w:p>
        </w:tc>
        <w:tc>
          <w:tcPr>
            <w:tcW w:w="2507" w:type="dxa"/>
            <w:gridSpan w:val="2"/>
            <w:vAlign w:val="center"/>
          </w:tcPr>
          <w:p>
            <w:pPr>
              <w:spacing w:line="300" w:lineRule="exact"/>
              <w:rPr>
                <w:rFonts w:ascii="仿宋" w:hAnsi="仿宋" w:eastAsia="仿宋"/>
                <w:b/>
                <w:bCs/>
                <w:sz w:val="24"/>
              </w:rPr>
            </w:pPr>
            <w:r>
              <w:rPr>
                <w:rFonts w:hint="eastAsia" w:ascii="仿宋" w:hAnsi="仿宋" w:eastAsia="仿宋"/>
                <w:b/>
                <w:sz w:val="24"/>
              </w:rPr>
              <w:t>成人人均每日食用油摄入量（g）</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34.5</w:t>
            </w:r>
          </w:p>
        </w:tc>
        <w:tc>
          <w:tcPr>
            <w:tcW w:w="2154" w:type="dxa"/>
            <w:gridSpan w:val="9"/>
            <w:vAlign w:val="center"/>
          </w:tcPr>
          <w:p>
            <w:pPr>
              <w:spacing w:line="300" w:lineRule="exact"/>
              <w:jc w:val="center"/>
              <w:rPr>
                <w:rFonts w:ascii="仿宋" w:hAnsi="仿宋" w:eastAsia="仿宋"/>
                <w:sz w:val="24"/>
              </w:rPr>
            </w:pPr>
            <w:r>
              <w:rPr>
                <w:rFonts w:hint="eastAsia" w:ascii="仿宋" w:hAnsi="仿宋" w:eastAsia="仿宋"/>
                <w:sz w:val="24"/>
              </w:rPr>
              <w:t>25～30</w:t>
            </w:r>
          </w:p>
        </w:tc>
        <w:tc>
          <w:tcPr>
            <w:tcW w:w="1003" w:type="dxa"/>
            <w:gridSpan w:val="2"/>
            <w:vAlign w:val="center"/>
          </w:tcPr>
          <w:p>
            <w:pPr>
              <w:spacing w:line="300" w:lineRule="exact"/>
              <w:jc w:val="left"/>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center"/>
              <w:rPr>
                <w:rFonts w:ascii="仿宋" w:hAnsi="仿宋" w:eastAsia="仿宋"/>
                <w:sz w:val="24"/>
              </w:rPr>
            </w:pPr>
          </w:p>
        </w:tc>
        <w:tc>
          <w:tcPr>
            <w:tcW w:w="6885" w:type="dxa"/>
            <w:gridSpan w:val="16"/>
          </w:tcPr>
          <w:p>
            <w:pPr>
              <w:spacing w:line="300" w:lineRule="exact"/>
              <w:jc w:val="left"/>
              <w:rPr>
                <w:rFonts w:ascii="仿宋" w:hAnsi="仿宋" w:eastAsia="仿宋"/>
                <w:sz w:val="24"/>
              </w:rPr>
            </w:pPr>
            <w:r>
              <w:rPr>
                <w:rFonts w:hint="eastAsia" w:ascii="仿宋" w:hAnsi="仿宋" w:eastAsia="仿宋"/>
                <w:sz w:val="24"/>
              </w:rPr>
              <w:t>说明：监测人群的每日食用油总消耗量与监测人群总人数之比。《中国居民膳食指南》建议成人每日食用油摄入量不高于25～30g。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sz w:val="24"/>
              </w:rPr>
            </w:pPr>
            <w:r>
              <w:rPr>
                <w:rFonts w:hint="eastAsia" w:ascii="仿宋" w:hAnsi="仿宋" w:eastAsia="仿宋"/>
                <w:b/>
                <w:bCs/>
                <w:sz w:val="24"/>
              </w:rPr>
              <w:t>14</w:t>
            </w:r>
          </w:p>
        </w:tc>
        <w:tc>
          <w:tcPr>
            <w:tcW w:w="2507" w:type="dxa"/>
            <w:gridSpan w:val="2"/>
            <w:vAlign w:val="center"/>
          </w:tcPr>
          <w:p>
            <w:pPr>
              <w:spacing w:line="300" w:lineRule="exact"/>
              <w:rPr>
                <w:rFonts w:ascii="仿宋" w:hAnsi="仿宋" w:eastAsia="仿宋"/>
                <w:sz w:val="24"/>
              </w:rPr>
            </w:pPr>
            <w:r>
              <w:rPr>
                <w:rFonts w:hint="eastAsia" w:ascii="仿宋" w:hAnsi="仿宋" w:eastAsia="仿宋"/>
                <w:b/>
                <w:sz w:val="24"/>
              </w:rPr>
              <w:t>人均每日添加糖摄入量（g）</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全国2017年为30</w:t>
            </w:r>
          </w:p>
        </w:tc>
        <w:tc>
          <w:tcPr>
            <w:tcW w:w="2154" w:type="dxa"/>
            <w:gridSpan w:val="9"/>
            <w:vAlign w:val="center"/>
          </w:tcPr>
          <w:p>
            <w:pPr>
              <w:spacing w:line="300" w:lineRule="exact"/>
              <w:jc w:val="center"/>
              <w:rPr>
                <w:rFonts w:ascii="仿宋" w:hAnsi="仿宋" w:eastAsia="仿宋"/>
                <w:sz w:val="24"/>
              </w:rPr>
            </w:pPr>
            <w:r>
              <w:rPr>
                <w:rFonts w:hint="eastAsia" w:ascii="仿宋" w:hAnsi="仿宋" w:eastAsia="仿宋"/>
                <w:sz w:val="24"/>
              </w:rPr>
              <w:t>≤25</w:t>
            </w:r>
          </w:p>
        </w:tc>
        <w:tc>
          <w:tcPr>
            <w:tcW w:w="1003" w:type="dxa"/>
            <w:gridSpan w:val="2"/>
            <w:vAlign w:val="center"/>
          </w:tcPr>
          <w:p>
            <w:pPr>
              <w:spacing w:line="300" w:lineRule="exact"/>
              <w:jc w:val="center"/>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center"/>
              <w:rPr>
                <w:rFonts w:ascii="仿宋" w:hAnsi="仿宋" w:eastAsia="仿宋"/>
                <w:sz w:val="24"/>
              </w:rPr>
            </w:pPr>
          </w:p>
        </w:tc>
        <w:tc>
          <w:tcPr>
            <w:tcW w:w="6885" w:type="dxa"/>
            <w:gridSpan w:val="16"/>
          </w:tcPr>
          <w:p>
            <w:pPr>
              <w:spacing w:line="300" w:lineRule="exact"/>
              <w:jc w:val="left"/>
              <w:rPr>
                <w:rFonts w:ascii="仿宋" w:hAnsi="仿宋" w:eastAsia="仿宋"/>
                <w:sz w:val="24"/>
              </w:rPr>
            </w:pPr>
            <w:r>
              <w:rPr>
                <w:rFonts w:hint="eastAsia" w:ascii="仿宋" w:hAnsi="仿宋" w:eastAsia="仿宋"/>
                <w:sz w:val="24"/>
              </w:rPr>
              <w:t>说明：添加糖指人工加入到食品中的、具有甜味特征的糖类，以及单独食用的糖，常见有蔗糖、果糖、葡萄糖等。</w:t>
            </w:r>
          </w:p>
          <w:p>
            <w:pPr>
              <w:spacing w:line="300" w:lineRule="exact"/>
              <w:jc w:val="left"/>
              <w:rPr>
                <w:rFonts w:ascii="仿宋" w:hAnsi="仿宋" w:eastAsia="仿宋"/>
                <w:sz w:val="24"/>
              </w:rPr>
            </w:pPr>
            <w:r>
              <w:rPr>
                <w:rFonts w:hint="eastAsia" w:ascii="仿宋" w:hAnsi="仿宋" w:eastAsia="仿宋"/>
                <w:sz w:val="24"/>
              </w:rPr>
              <w:t>计算方法：监测人群的每日添加糖总消耗量/监测人群总人数。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r>
              <w:rPr>
                <w:rFonts w:hint="eastAsia" w:ascii="仿宋" w:hAnsi="仿宋" w:eastAsia="仿宋"/>
                <w:b/>
                <w:bCs/>
                <w:sz w:val="24"/>
              </w:rPr>
              <w:t>15</w:t>
            </w:r>
          </w:p>
        </w:tc>
        <w:tc>
          <w:tcPr>
            <w:tcW w:w="2507" w:type="dxa"/>
            <w:gridSpan w:val="2"/>
          </w:tcPr>
          <w:p>
            <w:pPr>
              <w:spacing w:line="300" w:lineRule="exact"/>
              <w:rPr>
                <w:rFonts w:ascii="仿宋" w:hAnsi="仿宋" w:eastAsia="仿宋"/>
                <w:sz w:val="24"/>
              </w:rPr>
            </w:pPr>
            <w:r>
              <w:rPr>
                <w:rFonts w:hint="eastAsia" w:ascii="仿宋" w:hAnsi="仿宋" w:eastAsia="仿宋"/>
                <w:b/>
                <w:bCs/>
                <w:sz w:val="24"/>
              </w:rPr>
              <w:t>蔬菜和水果每日摄入量</w:t>
            </w:r>
            <w:r>
              <w:rPr>
                <w:rFonts w:hint="eastAsia" w:ascii="仿宋" w:hAnsi="仿宋" w:eastAsia="仿宋"/>
                <w:b/>
                <w:sz w:val="24"/>
              </w:rPr>
              <w:t>（g）</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264.8</w:t>
            </w:r>
          </w:p>
        </w:tc>
        <w:tc>
          <w:tcPr>
            <w:tcW w:w="2154" w:type="dxa"/>
            <w:gridSpan w:val="9"/>
            <w:vAlign w:val="center"/>
          </w:tcPr>
          <w:p>
            <w:pPr>
              <w:spacing w:line="300" w:lineRule="exact"/>
              <w:jc w:val="center"/>
              <w:rPr>
                <w:rFonts w:ascii="仿宋" w:hAnsi="仿宋" w:eastAsia="仿宋"/>
                <w:sz w:val="24"/>
              </w:rPr>
            </w:pPr>
            <w:r>
              <w:rPr>
                <w:rFonts w:hint="eastAsia" w:ascii="仿宋" w:hAnsi="仿宋" w:eastAsia="仿宋"/>
                <w:sz w:val="24"/>
              </w:rPr>
              <w:t>≥500</w:t>
            </w:r>
          </w:p>
        </w:tc>
        <w:tc>
          <w:tcPr>
            <w:tcW w:w="1003" w:type="dxa"/>
            <w:gridSpan w:val="2"/>
            <w:vAlign w:val="center"/>
          </w:tcPr>
          <w:p>
            <w:pPr>
              <w:spacing w:line="300" w:lineRule="exact"/>
              <w:jc w:val="center"/>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6" w:type="dxa"/>
            <w:vMerge w:val="continue"/>
          </w:tcPr>
          <w:p>
            <w:pPr>
              <w:spacing w:line="300" w:lineRule="exact"/>
              <w:jc w:val="left"/>
              <w:rPr>
                <w:rFonts w:ascii="仿宋" w:hAnsi="仿宋" w:eastAsia="仿宋"/>
                <w:sz w:val="24"/>
              </w:rPr>
            </w:pPr>
          </w:p>
        </w:tc>
        <w:tc>
          <w:tcPr>
            <w:tcW w:w="726" w:type="dxa"/>
            <w:vMerge w:val="continue"/>
            <w:vAlign w:val="center"/>
          </w:tcPr>
          <w:p>
            <w:pPr>
              <w:spacing w:line="300" w:lineRule="exact"/>
              <w:jc w:val="center"/>
              <w:rPr>
                <w:rFonts w:ascii="仿宋" w:hAnsi="仿宋" w:eastAsia="仿宋"/>
                <w:b/>
                <w:bCs/>
                <w:sz w:val="24"/>
              </w:rPr>
            </w:pPr>
          </w:p>
        </w:tc>
        <w:tc>
          <w:tcPr>
            <w:tcW w:w="6885" w:type="dxa"/>
            <w:gridSpan w:val="16"/>
          </w:tcPr>
          <w:p>
            <w:pPr>
              <w:spacing w:line="300" w:lineRule="exact"/>
              <w:jc w:val="left"/>
              <w:rPr>
                <w:rFonts w:ascii="仿宋" w:hAnsi="仿宋" w:eastAsia="仿宋"/>
                <w:sz w:val="24"/>
              </w:rPr>
            </w:pPr>
            <w:r>
              <w:rPr>
                <w:rFonts w:hint="eastAsia" w:ascii="仿宋" w:hAnsi="仿宋" w:eastAsia="仿宋"/>
                <w:sz w:val="24"/>
              </w:rPr>
              <w:t>说明：《中国居民膳食指南》建议餐餐有蔬菜，保证每天摄入300～500g蔬菜，深色蔬菜应占1/2；天天吃水果，保证每天摄入200～350g新鲜水果，果汁不能代替鲜果。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r>
              <w:rPr>
                <w:rFonts w:hint="eastAsia" w:ascii="仿宋" w:hAnsi="仿宋" w:eastAsia="仿宋"/>
                <w:b/>
                <w:bCs/>
                <w:sz w:val="24"/>
              </w:rPr>
              <w:t>16</w:t>
            </w:r>
          </w:p>
        </w:tc>
        <w:tc>
          <w:tcPr>
            <w:tcW w:w="2507" w:type="dxa"/>
            <w:gridSpan w:val="2"/>
          </w:tcPr>
          <w:p>
            <w:pPr>
              <w:spacing w:line="300" w:lineRule="exact"/>
              <w:jc w:val="left"/>
              <w:rPr>
                <w:rFonts w:ascii="仿宋" w:hAnsi="仿宋" w:eastAsia="仿宋"/>
                <w:sz w:val="24"/>
              </w:rPr>
            </w:pPr>
            <w:r>
              <w:rPr>
                <w:rFonts w:hint="eastAsia" w:ascii="仿宋" w:hAnsi="仿宋" w:eastAsia="仿宋"/>
                <w:b/>
                <w:bCs/>
                <w:sz w:val="24"/>
              </w:rPr>
              <w:t>每日摄入食物种类（种）</w:t>
            </w:r>
          </w:p>
        </w:tc>
        <w:tc>
          <w:tcPr>
            <w:tcW w:w="1221" w:type="dxa"/>
            <w:gridSpan w:val="3"/>
          </w:tcPr>
          <w:p>
            <w:pPr>
              <w:spacing w:line="300" w:lineRule="exact"/>
              <w:jc w:val="center"/>
              <w:rPr>
                <w:rFonts w:ascii="仿宋" w:hAnsi="仿宋" w:eastAsia="仿宋"/>
                <w:sz w:val="24"/>
              </w:rPr>
            </w:pPr>
            <w:r>
              <w:rPr>
                <w:rFonts w:hint="eastAsia" w:ascii="仿宋" w:hAnsi="仿宋" w:eastAsia="仿宋"/>
                <w:sz w:val="24"/>
              </w:rPr>
              <w:t>6.8</w:t>
            </w:r>
          </w:p>
        </w:tc>
        <w:tc>
          <w:tcPr>
            <w:tcW w:w="2154" w:type="dxa"/>
            <w:gridSpan w:val="9"/>
          </w:tcPr>
          <w:p>
            <w:pPr>
              <w:spacing w:line="300" w:lineRule="exact"/>
              <w:jc w:val="center"/>
              <w:rPr>
                <w:rFonts w:ascii="仿宋" w:hAnsi="仿宋" w:eastAsia="仿宋"/>
                <w:sz w:val="24"/>
              </w:rPr>
            </w:pPr>
            <w:r>
              <w:rPr>
                <w:rFonts w:hint="eastAsia" w:ascii="仿宋" w:hAnsi="仿宋" w:eastAsia="仿宋"/>
                <w:sz w:val="24"/>
              </w:rPr>
              <w:t>≥12</w:t>
            </w:r>
          </w:p>
        </w:tc>
        <w:tc>
          <w:tcPr>
            <w:tcW w:w="1003" w:type="dxa"/>
            <w:gridSpan w:val="2"/>
          </w:tcPr>
          <w:p>
            <w:pPr>
              <w:spacing w:line="300" w:lineRule="exact"/>
              <w:jc w:val="center"/>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continue"/>
            <w:vAlign w:val="center"/>
          </w:tcPr>
          <w:p>
            <w:pPr>
              <w:spacing w:line="300" w:lineRule="exact"/>
              <w:jc w:val="center"/>
              <w:rPr>
                <w:rFonts w:ascii="仿宋" w:hAnsi="仿宋" w:eastAsia="仿宋"/>
                <w:b/>
                <w:bCs/>
                <w:sz w:val="24"/>
              </w:rPr>
            </w:pPr>
          </w:p>
        </w:tc>
        <w:tc>
          <w:tcPr>
            <w:tcW w:w="6885" w:type="dxa"/>
            <w:gridSpan w:val="16"/>
          </w:tcPr>
          <w:p>
            <w:pPr>
              <w:spacing w:line="300" w:lineRule="exact"/>
              <w:jc w:val="left"/>
              <w:rPr>
                <w:rFonts w:ascii="仿宋" w:hAnsi="仿宋" w:eastAsia="仿宋"/>
                <w:sz w:val="24"/>
              </w:rPr>
            </w:pPr>
            <w:r>
              <w:rPr>
                <w:rFonts w:hint="eastAsia" w:ascii="仿宋" w:hAnsi="仿宋" w:eastAsia="仿宋"/>
                <w:sz w:val="24"/>
              </w:rPr>
              <w:t>说明：《中国居民膳食指南》建议平均每天摄入12种及以上食物，每周25种以上。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r>
              <w:rPr>
                <w:rFonts w:hint="eastAsia" w:ascii="仿宋" w:hAnsi="仿宋" w:eastAsia="仿宋"/>
                <w:b/>
                <w:bCs/>
                <w:sz w:val="24"/>
              </w:rPr>
              <w:t>17</w:t>
            </w:r>
          </w:p>
        </w:tc>
        <w:tc>
          <w:tcPr>
            <w:tcW w:w="2507" w:type="dxa"/>
            <w:gridSpan w:val="2"/>
            <w:vAlign w:val="center"/>
          </w:tcPr>
          <w:p>
            <w:pPr>
              <w:spacing w:line="300" w:lineRule="exact"/>
              <w:jc w:val="left"/>
              <w:rPr>
                <w:rFonts w:ascii="仿宋" w:hAnsi="仿宋" w:eastAsia="仿宋"/>
                <w:sz w:val="24"/>
              </w:rPr>
            </w:pPr>
            <w:r>
              <w:rPr>
                <w:rFonts w:hint="eastAsia" w:ascii="仿宋" w:hAnsi="仿宋" w:eastAsia="仿宋"/>
                <w:b/>
                <w:bCs/>
                <w:sz w:val="24"/>
              </w:rPr>
              <w:t>成年人维持健康体重</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全国</w:t>
            </w:r>
            <w:r>
              <w:rPr>
                <w:rFonts w:ascii="仿宋" w:hAnsi="仿宋" w:eastAsia="仿宋"/>
                <w:sz w:val="24"/>
              </w:rPr>
              <w:t>2012</w:t>
            </w:r>
            <w:r>
              <w:rPr>
                <w:rFonts w:hint="eastAsia" w:ascii="仿宋" w:hAnsi="仿宋" w:eastAsia="仿宋"/>
                <w:sz w:val="24"/>
              </w:rPr>
              <w:t>年BMI在正常范围内的比例为52</w:t>
            </w:r>
            <w:r>
              <w:rPr>
                <w:rFonts w:ascii="仿宋" w:hAnsi="仿宋" w:eastAsia="仿宋"/>
                <w:sz w:val="24"/>
              </w:rPr>
              <w:t>%</w:t>
            </w:r>
          </w:p>
        </w:tc>
        <w:tc>
          <w:tcPr>
            <w:tcW w:w="2154" w:type="dxa"/>
            <w:gridSpan w:val="9"/>
            <w:vAlign w:val="center"/>
          </w:tcPr>
          <w:p>
            <w:pPr>
              <w:spacing w:line="300" w:lineRule="exact"/>
              <w:jc w:val="center"/>
              <w:rPr>
                <w:rFonts w:ascii="仿宋" w:hAnsi="仿宋" w:eastAsia="仿宋"/>
                <w:sz w:val="24"/>
              </w:rPr>
            </w:pPr>
            <w:r>
              <w:rPr>
                <w:rFonts w:hint="eastAsia" w:ascii="仿宋" w:hAnsi="仿宋" w:eastAsia="仿宋"/>
                <w:sz w:val="24"/>
              </w:rPr>
              <w:t>BMI在正常范围内的比例呈上升趋势</w:t>
            </w:r>
          </w:p>
        </w:tc>
        <w:tc>
          <w:tcPr>
            <w:tcW w:w="1003" w:type="dxa"/>
            <w:gridSpan w:val="2"/>
            <w:vAlign w:val="center"/>
          </w:tcPr>
          <w:p>
            <w:pPr>
              <w:spacing w:line="300" w:lineRule="exact"/>
              <w:jc w:val="center"/>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center"/>
              <w:rPr>
                <w:rFonts w:ascii="仿宋" w:hAnsi="仿宋" w:eastAsia="仿宋"/>
                <w:sz w:val="24"/>
              </w:rPr>
            </w:pPr>
          </w:p>
        </w:tc>
        <w:tc>
          <w:tcPr>
            <w:tcW w:w="6885" w:type="dxa"/>
            <w:gridSpan w:val="16"/>
          </w:tcPr>
          <w:p>
            <w:pPr>
              <w:spacing w:line="300" w:lineRule="exact"/>
              <w:jc w:val="left"/>
              <w:rPr>
                <w:rFonts w:ascii="仿宋" w:hAnsi="仿宋" w:eastAsia="仿宋"/>
                <w:sz w:val="24"/>
              </w:rPr>
            </w:pPr>
            <w:r>
              <w:rPr>
                <w:rFonts w:hint="eastAsia" w:ascii="仿宋" w:hAnsi="仿宋" w:eastAsia="仿宋"/>
                <w:sz w:val="24"/>
              </w:rPr>
              <w:t>说明：体重指数（BMI），2012年成人健康体重指数在正常范围内的比例全国为52%。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611" w:type="dxa"/>
            <w:gridSpan w:val="17"/>
          </w:tcPr>
          <w:p>
            <w:pPr>
              <w:spacing w:line="300" w:lineRule="exact"/>
              <w:jc w:val="left"/>
              <w:rPr>
                <w:rFonts w:ascii="仿宋" w:hAnsi="仿宋" w:eastAsia="仿宋"/>
                <w:sz w:val="24"/>
              </w:rPr>
            </w:pPr>
            <w:r>
              <w:rPr>
                <w:rFonts w:hint="eastAsia" w:ascii="黑体" w:hAnsi="黑体" w:eastAsia="黑体" w:cs="黑体"/>
                <w:sz w:val="24"/>
              </w:rPr>
              <w:t>政府工作指标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sz w:val="24"/>
              </w:rPr>
            </w:pPr>
            <w:r>
              <w:rPr>
                <w:rFonts w:hint="eastAsia" w:ascii="仿宋" w:hAnsi="仿宋" w:eastAsia="仿宋"/>
                <w:b/>
                <w:bCs/>
                <w:sz w:val="24"/>
              </w:rPr>
              <w:t>18</w:t>
            </w:r>
          </w:p>
        </w:tc>
        <w:tc>
          <w:tcPr>
            <w:tcW w:w="2507" w:type="dxa"/>
            <w:gridSpan w:val="2"/>
          </w:tcPr>
          <w:p>
            <w:pPr>
              <w:spacing w:line="300" w:lineRule="exact"/>
              <w:jc w:val="left"/>
              <w:rPr>
                <w:rFonts w:ascii="仿宋" w:hAnsi="仿宋" w:eastAsia="仿宋"/>
                <w:sz w:val="24"/>
              </w:rPr>
            </w:pPr>
            <w:r>
              <w:rPr>
                <w:rFonts w:hint="eastAsia" w:ascii="仿宋" w:hAnsi="仿宋" w:eastAsia="仿宋"/>
                <w:b/>
                <w:bCs/>
                <w:sz w:val="24"/>
              </w:rPr>
              <w:t>每万人营养指导员（名）</w:t>
            </w:r>
          </w:p>
        </w:tc>
        <w:tc>
          <w:tcPr>
            <w:tcW w:w="1221" w:type="dxa"/>
            <w:gridSpan w:val="3"/>
          </w:tcPr>
          <w:p>
            <w:pPr>
              <w:spacing w:line="300" w:lineRule="exact"/>
              <w:jc w:val="center"/>
              <w:rPr>
                <w:rFonts w:ascii="仿宋" w:hAnsi="仿宋" w:eastAsia="仿宋"/>
                <w:sz w:val="24"/>
              </w:rPr>
            </w:pPr>
            <w:r>
              <w:rPr>
                <w:rFonts w:hint="eastAsia" w:ascii="仿宋" w:hAnsi="仿宋" w:eastAsia="仿宋"/>
                <w:sz w:val="24"/>
              </w:rPr>
              <w:t>—</w:t>
            </w:r>
          </w:p>
        </w:tc>
        <w:tc>
          <w:tcPr>
            <w:tcW w:w="2153" w:type="dxa"/>
            <w:gridSpan w:val="9"/>
          </w:tcPr>
          <w:p>
            <w:pPr>
              <w:spacing w:line="300" w:lineRule="exact"/>
              <w:jc w:val="center"/>
              <w:rPr>
                <w:rFonts w:ascii="仿宋" w:hAnsi="仿宋" w:eastAsia="仿宋"/>
                <w:sz w:val="24"/>
              </w:rPr>
            </w:pPr>
            <w:r>
              <w:rPr>
                <w:rFonts w:hint="eastAsia" w:ascii="仿宋" w:hAnsi="仿宋" w:eastAsia="仿宋"/>
                <w:sz w:val="24"/>
              </w:rPr>
              <w:t>1</w:t>
            </w:r>
          </w:p>
        </w:tc>
        <w:tc>
          <w:tcPr>
            <w:tcW w:w="1004" w:type="dxa"/>
            <w:gridSpan w:val="2"/>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center"/>
              <w:rPr>
                <w:rFonts w:ascii="仿宋" w:hAnsi="仿宋" w:eastAsia="仿宋"/>
                <w:sz w:val="24"/>
              </w:rPr>
            </w:pPr>
          </w:p>
        </w:tc>
        <w:tc>
          <w:tcPr>
            <w:tcW w:w="6885" w:type="dxa"/>
            <w:gridSpan w:val="16"/>
          </w:tcPr>
          <w:p>
            <w:pPr>
              <w:spacing w:line="300" w:lineRule="exact"/>
              <w:rPr>
                <w:rFonts w:ascii="仿宋" w:hAnsi="仿宋" w:eastAsia="仿宋"/>
                <w:sz w:val="24"/>
              </w:rPr>
            </w:pPr>
            <w:r>
              <w:rPr>
                <w:rFonts w:hint="eastAsia" w:ascii="仿宋" w:hAnsi="仿宋" w:eastAsia="仿宋"/>
                <w:sz w:val="24"/>
              </w:rPr>
              <w:t>说明：营养指导员是指可以为居民提供合理膳食、均衡营养指导的人员。合理膳食、均衡营养可以有效减少相关慢性病的发生，还可有效促进患者康复。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6" w:type="dxa"/>
            <w:vMerge w:val="restart"/>
          </w:tcPr>
          <w:p>
            <w:pPr>
              <w:spacing w:line="300" w:lineRule="exact"/>
              <w:jc w:val="left"/>
              <w:rPr>
                <w:rFonts w:ascii="仿宋" w:hAnsi="仿宋" w:eastAsia="仿宋"/>
                <w:b/>
                <w:bCs/>
                <w:sz w:val="24"/>
              </w:rPr>
            </w:pPr>
          </w:p>
          <w:p>
            <w:pPr>
              <w:spacing w:line="300" w:lineRule="exact"/>
              <w:jc w:val="left"/>
              <w:rPr>
                <w:rFonts w:ascii="仿宋" w:hAnsi="仿宋" w:eastAsia="仿宋"/>
                <w:b/>
                <w:bCs/>
                <w:sz w:val="24"/>
              </w:rPr>
            </w:pPr>
          </w:p>
          <w:p>
            <w:pPr>
              <w:spacing w:line="300" w:lineRule="exact"/>
              <w:jc w:val="left"/>
              <w:rPr>
                <w:rFonts w:ascii="仿宋" w:hAnsi="仿宋" w:eastAsia="仿宋"/>
                <w:b/>
                <w:bCs/>
                <w:sz w:val="24"/>
              </w:rPr>
            </w:pPr>
          </w:p>
          <w:p>
            <w:pPr>
              <w:spacing w:line="300" w:lineRule="exact"/>
              <w:jc w:val="left"/>
              <w:rPr>
                <w:rFonts w:ascii="仿宋" w:hAnsi="仿宋" w:eastAsia="仿宋"/>
                <w:b/>
                <w:bCs/>
                <w:sz w:val="24"/>
              </w:rPr>
            </w:pPr>
          </w:p>
          <w:p>
            <w:pPr>
              <w:spacing w:line="300" w:lineRule="exact"/>
              <w:jc w:val="left"/>
              <w:rPr>
                <w:rFonts w:ascii="仿宋" w:hAnsi="仿宋" w:eastAsia="仿宋"/>
                <w:b/>
                <w:bCs/>
                <w:sz w:val="24"/>
              </w:rPr>
            </w:pPr>
          </w:p>
          <w:p>
            <w:pPr>
              <w:spacing w:line="300" w:lineRule="exact"/>
              <w:jc w:val="left"/>
              <w:rPr>
                <w:rFonts w:ascii="仿宋" w:hAnsi="仿宋" w:eastAsia="仿宋"/>
                <w:b/>
                <w:bCs/>
                <w:sz w:val="24"/>
              </w:rPr>
            </w:pPr>
          </w:p>
          <w:p>
            <w:pPr>
              <w:spacing w:line="300" w:lineRule="exact"/>
              <w:jc w:val="left"/>
              <w:rPr>
                <w:rFonts w:ascii="仿宋" w:hAnsi="仿宋" w:eastAsia="仿宋"/>
                <w:b/>
                <w:bCs/>
                <w:sz w:val="24"/>
              </w:rPr>
            </w:pPr>
          </w:p>
          <w:p>
            <w:pPr>
              <w:spacing w:line="300" w:lineRule="exact"/>
              <w:jc w:val="left"/>
              <w:rPr>
                <w:rFonts w:ascii="仿宋" w:hAnsi="仿宋" w:eastAsia="仿宋"/>
                <w:b/>
                <w:bCs/>
                <w:sz w:val="24"/>
              </w:rPr>
            </w:pPr>
          </w:p>
          <w:p>
            <w:pPr>
              <w:spacing w:line="300" w:lineRule="exact"/>
              <w:jc w:val="left"/>
              <w:rPr>
                <w:rFonts w:ascii="仿宋" w:hAnsi="仿宋" w:eastAsia="仿宋"/>
                <w:b/>
                <w:bCs/>
                <w:sz w:val="24"/>
              </w:rPr>
            </w:pPr>
          </w:p>
          <w:p>
            <w:pPr>
              <w:spacing w:line="300" w:lineRule="exact"/>
              <w:jc w:val="left"/>
              <w:rPr>
                <w:rFonts w:ascii="仿宋" w:hAnsi="仿宋" w:eastAsia="仿宋"/>
                <w:b/>
                <w:bCs/>
                <w:sz w:val="24"/>
              </w:rPr>
            </w:pPr>
          </w:p>
          <w:p>
            <w:pPr>
              <w:spacing w:line="300" w:lineRule="exact"/>
              <w:jc w:val="left"/>
              <w:rPr>
                <w:rFonts w:ascii="仿宋" w:hAnsi="仿宋" w:eastAsia="仿宋"/>
                <w:b/>
                <w:bCs/>
                <w:sz w:val="24"/>
              </w:rPr>
            </w:pPr>
          </w:p>
          <w:p>
            <w:pPr>
              <w:spacing w:line="300" w:lineRule="exact"/>
              <w:jc w:val="left"/>
              <w:rPr>
                <w:rFonts w:ascii="仿宋" w:hAnsi="仿宋" w:eastAsia="仿宋"/>
                <w:b/>
                <w:bCs/>
                <w:sz w:val="24"/>
              </w:rPr>
            </w:pPr>
            <w:r>
              <w:rPr>
                <w:rFonts w:hint="eastAsia" w:ascii="仿宋" w:hAnsi="仿宋" w:eastAsia="仿宋"/>
                <w:b/>
                <w:bCs/>
                <w:sz w:val="24"/>
              </w:rPr>
              <w:t>（三）</w:t>
            </w:r>
          </w:p>
          <w:p>
            <w:pPr>
              <w:spacing w:line="300" w:lineRule="exact"/>
              <w:jc w:val="center"/>
              <w:rPr>
                <w:rFonts w:ascii="仿宋" w:hAnsi="仿宋" w:eastAsia="仿宋"/>
                <w:b/>
                <w:bCs/>
                <w:sz w:val="24"/>
              </w:rPr>
            </w:pPr>
            <w:r>
              <w:rPr>
                <w:rFonts w:hint="eastAsia" w:ascii="仿宋" w:hAnsi="仿宋" w:eastAsia="仿宋"/>
                <w:b/>
                <w:bCs/>
                <w:sz w:val="24"/>
              </w:rPr>
              <w:t>全</w:t>
            </w:r>
          </w:p>
          <w:p>
            <w:pPr>
              <w:spacing w:line="300" w:lineRule="exact"/>
              <w:jc w:val="center"/>
              <w:rPr>
                <w:rFonts w:ascii="仿宋" w:hAnsi="仿宋" w:eastAsia="仿宋"/>
                <w:b/>
                <w:bCs/>
                <w:sz w:val="24"/>
              </w:rPr>
            </w:pPr>
            <w:r>
              <w:rPr>
                <w:rFonts w:hint="eastAsia" w:ascii="仿宋" w:hAnsi="仿宋" w:eastAsia="仿宋"/>
                <w:b/>
                <w:bCs/>
                <w:sz w:val="24"/>
              </w:rPr>
              <w:t>民</w:t>
            </w:r>
          </w:p>
          <w:p>
            <w:pPr>
              <w:spacing w:line="300" w:lineRule="exact"/>
              <w:jc w:val="center"/>
              <w:rPr>
                <w:rFonts w:ascii="仿宋" w:hAnsi="仿宋" w:eastAsia="仿宋"/>
                <w:b/>
                <w:bCs/>
                <w:sz w:val="24"/>
              </w:rPr>
            </w:pPr>
            <w:r>
              <w:rPr>
                <w:rFonts w:hint="eastAsia" w:ascii="仿宋" w:hAnsi="仿宋" w:eastAsia="仿宋"/>
                <w:b/>
                <w:bCs/>
                <w:sz w:val="24"/>
              </w:rPr>
              <w:t>健</w:t>
            </w:r>
          </w:p>
          <w:p>
            <w:pPr>
              <w:spacing w:line="300" w:lineRule="exact"/>
              <w:jc w:val="center"/>
              <w:rPr>
                <w:rFonts w:ascii="仿宋" w:hAnsi="仿宋" w:eastAsia="仿宋"/>
                <w:b/>
                <w:bCs/>
                <w:sz w:val="24"/>
              </w:rPr>
            </w:pPr>
            <w:r>
              <w:rPr>
                <w:rFonts w:hint="eastAsia" w:ascii="仿宋" w:hAnsi="仿宋" w:eastAsia="仿宋"/>
                <w:b/>
                <w:bCs/>
                <w:sz w:val="24"/>
              </w:rPr>
              <w:t>身</w:t>
            </w:r>
          </w:p>
          <w:p>
            <w:pPr>
              <w:spacing w:line="300" w:lineRule="exact"/>
              <w:jc w:val="center"/>
              <w:rPr>
                <w:rFonts w:ascii="仿宋" w:hAnsi="仿宋" w:eastAsia="仿宋"/>
                <w:b/>
                <w:bCs/>
                <w:sz w:val="24"/>
              </w:rPr>
            </w:pPr>
            <w:r>
              <w:rPr>
                <w:rFonts w:hint="eastAsia" w:ascii="仿宋" w:hAnsi="仿宋" w:eastAsia="仿宋"/>
                <w:b/>
                <w:bCs/>
                <w:sz w:val="24"/>
              </w:rPr>
              <w:t>行</w:t>
            </w:r>
          </w:p>
          <w:p>
            <w:pPr>
              <w:spacing w:line="300" w:lineRule="exact"/>
              <w:jc w:val="center"/>
              <w:rPr>
                <w:rFonts w:ascii="仿宋" w:hAnsi="仿宋" w:eastAsia="仿宋"/>
                <w:sz w:val="24"/>
              </w:rPr>
            </w:pPr>
            <w:r>
              <w:rPr>
                <w:rFonts w:hint="eastAsia" w:ascii="仿宋" w:hAnsi="仿宋" w:eastAsia="仿宋"/>
                <w:b/>
                <w:bCs/>
                <w:sz w:val="24"/>
              </w:rPr>
              <w:t>动</w:t>
            </w:r>
          </w:p>
        </w:tc>
        <w:tc>
          <w:tcPr>
            <w:tcW w:w="7611" w:type="dxa"/>
            <w:gridSpan w:val="17"/>
          </w:tcPr>
          <w:p>
            <w:pPr>
              <w:spacing w:line="300" w:lineRule="exact"/>
              <w:jc w:val="left"/>
              <w:rPr>
                <w:rFonts w:ascii="仿宋" w:hAnsi="仿宋" w:eastAsia="仿宋"/>
                <w:sz w:val="24"/>
              </w:rPr>
            </w:pPr>
            <w:r>
              <w:rPr>
                <w:rFonts w:hint="eastAsia" w:ascii="黑体" w:hAnsi="黑体" w:eastAsia="黑体" w:cs="黑体"/>
                <w:sz w:val="24"/>
              </w:rPr>
              <w:t>结果性指标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r>
              <w:rPr>
                <w:rFonts w:hint="eastAsia" w:ascii="仿宋" w:hAnsi="仿宋" w:eastAsia="仿宋"/>
                <w:b/>
                <w:bCs/>
                <w:sz w:val="24"/>
              </w:rPr>
              <w:t>19</w:t>
            </w:r>
          </w:p>
        </w:tc>
        <w:tc>
          <w:tcPr>
            <w:tcW w:w="2507" w:type="dxa"/>
            <w:gridSpan w:val="2"/>
          </w:tcPr>
          <w:p>
            <w:pPr>
              <w:spacing w:line="300" w:lineRule="exact"/>
              <w:jc w:val="left"/>
              <w:rPr>
                <w:rFonts w:ascii="仿宋" w:hAnsi="仿宋" w:eastAsia="仿宋"/>
                <w:sz w:val="24"/>
              </w:rPr>
            </w:pPr>
            <w:r>
              <w:rPr>
                <w:rFonts w:hint="eastAsia" w:ascii="仿宋" w:hAnsi="仿宋" w:eastAsia="仿宋"/>
                <w:b/>
                <w:bCs/>
                <w:sz w:val="24"/>
              </w:rPr>
              <w:t>城乡居民达到《国民体质测定标准》合格以上的人数比例（%）</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2014年为90.6</w:t>
            </w:r>
          </w:p>
        </w:tc>
        <w:tc>
          <w:tcPr>
            <w:tcW w:w="1067" w:type="dxa"/>
            <w:gridSpan w:val="2"/>
            <w:vAlign w:val="center"/>
          </w:tcPr>
          <w:p>
            <w:pPr>
              <w:spacing w:line="300" w:lineRule="exact"/>
              <w:jc w:val="center"/>
              <w:rPr>
                <w:rFonts w:ascii="仿宋" w:hAnsi="仿宋" w:eastAsia="仿宋"/>
                <w:sz w:val="24"/>
              </w:rPr>
            </w:pPr>
            <w:r>
              <w:rPr>
                <w:rFonts w:hint="eastAsia" w:ascii="仿宋" w:hAnsi="仿宋" w:eastAsia="仿宋"/>
                <w:sz w:val="24"/>
              </w:rPr>
              <w:t>≥91.57</w:t>
            </w:r>
          </w:p>
        </w:tc>
        <w:tc>
          <w:tcPr>
            <w:tcW w:w="1086" w:type="dxa"/>
            <w:gridSpan w:val="7"/>
            <w:vAlign w:val="center"/>
          </w:tcPr>
          <w:p>
            <w:pPr>
              <w:spacing w:line="300" w:lineRule="exact"/>
              <w:jc w:val="center"/>
              <w:rPr>
                <w:rFonts w:ascii="仿宋" w:hAnsi="仿宋" w:eastAsia="仿宋"/>
                <w:sz w:val="24"/>
              </w:rPr>
            </w:pPr>
            <w:r>
              <w:rPr>
                <w:rFonts w:hint="eastAsia" w:ascii="仿宋" w:hAnsi="仿宋" w:eastAsia="仿宋"/>
                <w:sz w:val="24"/>
              </w:rPr>
              <w:t>≥92.17</w:t>
            </w:r>
          </w:p>
        </w:tc>
        <w:tc>
          <w:tcPr>
            <w:tcW w:w="1004" w:type="dxa"/>
            <w:gridSpan w:val="2"/>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center"/>
              <w:rPr>
                <w:rFonts w:ascii="仿宋" w:hAnsi="仿宋" w:eastAsia="仿宋"/>
                <w:b/>
                <w:bCs/>
                <w:sz w:val="24"/>
              </w:rPr>
            </w:pPr>
          </w:p>
        </w:tc>
        <w:tc>
          <w:tcPr>
            <w:tcW w:w="6885" w:type="dxa"/>
            <w:gridSpan w:val="16"/>
          </w:tcPr>
          <w:p>
            <w:pPr>
              <w:spacing w:line="300" w:lineRule="exact"/>
              <w:jc w:val="left"/>
              <w:rPr>
                <w:rFonts w:ascii="仿宋" w:hAnsi="仿宋" w:eastAsia="仿宋"/>
                <w:sz w:val="24"/>
              </w:rPr>
            </w:pPr>
            <w:r>
              <w:rPr>
                <w:rFonts w:hint="eastAsia" w:ascii="仿宋" w:hAnsi="仿宋" w:eastAsia="仿宋"/>
                <w:sz w:val="24"/>
              </w:rPr>
              <w:t>说明：《国民体质测定标准》由国家体育总局等11个部门在2003年发布。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r>
              <w:rPr>
                <w:rFonts w:hint="eastAsia" w:ascii="仿宋" w:hAnsi="仿宋" w:eastAsia="仿宋"/>
                <w:b/>
                <w:bCs/>
                <w:sz w:val="24"/>
              </w:rPr>
              <w:t>20</w:t>
            </w:r>
          </w:p>
        </w:tc>
        <w:tc>
          <w:tcPr>
            <w:tcW w:w="2507" w:type="dxa"/>
            <w:gridSpan w:val="2"/>
          </w:tcPr>
          <w:p>
            <w:pPr>
              <w:spacing w:line="300" w:lineRule="exact"/>
              <w:rPr>
                <w:rFonts w:ascii="仿宋" w:hAnsi="仿宋" w:eastAsia="仿宋"/>
                <w:sz w:val="24"/>
              </w:rPr>
            </w:pPr>
            <w:r>
              <w:rPr>
                <w:rFonts w:hint="eastAsia" w:ascii="仿宋" w:hAnsi="仿宋" w:eastAsia="仿宋"/>
                <w:b/>
                <w:bCs/>
                <w:sz w:val="24"/>
              </w:rPr>
              <w:t>经常参加体育锻炼人数比例（%）</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2019年为46.49</w:t>
            </w:r>
          </w:p>
        </w:tc>
        <w:tc>
          <w:tcPr>
            <w:tcW w:w="1068" w:type="dxa"/>
            <w:gridSpan w:val="2"/>
            <w:vAlign w:val="center"/>
          </w:tcPr>
          <w:p>
            <w:pPr>
              <w:spacing w:line="300" w:lineRule="exact"/>
              <w:jc w:val="center"/>
              <w:rPr>
                <w:rFonts w:ascii="仿宋" w:hAnsi="仿宋" w:eastAsia="仿宋"/>
                <w:sz w:val="24"/>
              </w:rPr>
            </w:pPr>
            <w:r>
              <w:rPr>
                <w:rFonts w:hint="eastAsia" w:ascii="仿宋" w:hAnsi="仿宋" w:eastAsia="仿宋"/>
                <w:sz w:val="24"/>
              </w:rPr>
              <w:t>≥46.5</w:t>
            </w:r>
          </w:p>
        </w:tc>
        <w:tc>
          <w:tcPr>
            <w:tcW w:w="1086" w:type="dxa"/>
            <w:gridSpan w:val="7"/>
            <w:vAlign w:val="center"/>
          </w:tcPr>
          <w:p>
            <w:pPr>
              <w:spacing w:line="300" w:lineRule="exact"/>
              <w:jc w:val="center"/>
              <w:rPr>
                <w:rFonts w:ascii="仿宋" w:hAnsi="仿宋" w:eastAsia="仿宋"/>
                <w:sz w:val="24"/>
              </w:rPr>
            </w:pPr>
            <w:r>
              <w:rPr>
                <w:rFonts w:hint="eastAsia" w:ascii="仿宋" w:hAnsi="仿宋" w:eastAsia="仿宋"/>
                <w:sz w:val="24"/>
              </w:rPr>
              <w:t>≥48</w:t>
            </w:r>
          </w:p>
        </w:tc>
        <w:tc>
          <w:tcPr>
            <w:tcW w:w="1003" w:type="dxa"/>
            <w:gridSpan w:val="2"/>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center"/>
              <w:rPr>
                <w:rFonts w:ascii="仿宋" w:hAnsi="仿宋" w:eastAsia="仿宋"/>
                <w:sz w:val="24"/>
              </w:rPr>
            </w:pPr>
          </w:p>
        </w:tc>
        <w:tc>
          <w:tcPr>
            <w:tcW w:w="6885" w:type="dxa"/>
            <w:gridSpan w:val="16"/>
          </w:tcPr>
          <w:p>
            <w:pPr>
              <w:spacing w:line="300" w:lineRule="exact"/>
              <w:jc w:val="left"/>
              <w:rPr>
                <w:rFonts w:ascii="仿宋" w:hAnsi="仿宋" w:eastAsia="仿宋"/>
                <w:sz w:val="24"/>
              </w:rPr>
            </w:pPr>
            <w:r>
              <w:rPr>
                <w:rFonts w:hint="eastAsia" w:ascii="仿宋" w:hAnsi="仿宋" w:eastAsia="仿宋"/>
                <w:sz w:val="24"/>
              </w:rPr>
              <w:t>说明：经常参加体育锻炼是指每周参加体育锻炼频度3次及以上，每次体育锻炼持续时间30分钟及以上，每次体育锻炼的运动强度达到中等及以上。中等运动强度是指在运动时心率达到最大心率的64%～76%的运动强度（最大心率等于220减去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611" w:type="dxa"/>
            <w:gridSpan w:val="17"/>
          </w:tcPr>
          <w:p>
            <w:pPr>
              <w:spacing w:line="300" w:lineRule="exact"/>
              <w:jc w:val="left"/>
              <w:rPr>
                <w:rFonts w:ascii="仿宋" w:hAnsi="仿宋" w:eastAsia="仿宋"/>
                <w:sz w:val="24"/>
              </w:rPr>
            </w:pPr>
            <w:r>
              <w:rPr>
                <w:rFonts w:hint="eastAsia" w:ascii="黑体" w:hAnsi="黑体" w:eastAsia="黑体" w:cs="黑体"/>
                <w:sz w:val="24"/>
              </w:rPr>
              <w:t>个人和社会倡导性指标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tcPr>
          <w:p>
            <w:pPr>
              <w:spacing w:line="300" w:lineRule="exact"/>
              <w:jc w:val="center"/>
              <w:rPr>
                <w:rFonts w:ascii="仿宋" w:hAnsi="仿宋" w:eastAsia="仿宋"/>
                <w:b/>
                <w:bCs/>
                <w:sz w:val="24"/>
              </w:rPr>
            </w:pPr>
            <w:r>
              <w:rPr>
                <w:rFonts w:hint="eastAsia" w:ascii="仿宋" w:hAnsi="仿宋" w:eastAsia="仿宋"/>
                <w:b/>
                <w:bCs/>
                <w:sz w:val="24"/>
              </w:rPr>
              <w:t>21</w:t>
            </w:r>
          </w:p>
        </w:tc>
        <w:tc>
          <w:tcPr>
            <w:tcW w:w="5881" w:type="dxa"/>
            <w:gridSpan w:val="14"/>
          </w:tcPr>
          <w:p>
            <w:pPr>
              <w:spacing w:line="300" w:lineRule="exact"/>
              <w:jc w:val="left"/>
              <w:rPr>
                <w:rFonts w:ascii="仿宋" w:hAnsi="仿宋" w:eastAsia="仿宋"/>
                <w:sz w:val="24"/>
              </w:rPr>
            </w:pPr>
            <w:r>
              <w:rPr>
                <w:rFonts w:hint="eastAsia" w:ascii="仿宋" w:hAnsi="仿宋" w:eastAsia="仿宋"/>
                <w:b/>
                <w:bCs/>
                <w:sz w:val="24"/>
              </w:rPr>
              <w:t>机关、企事业单位积极开展工间操</w:t>
            </w:r>
          </w:p>
        </w:tc>
        <w:tc>
          <w:tcPr>
            <w:tcW w:w="1004" w:type="dxa"/>
            <w:gridSpan w:val="2"/>
          </w:tcPr>
          <w:p>
            <w:pPr>
              <w:spacing w:line="300" w:lineRule="exact"/>
              <w:jc w:val="center"/>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bCs/>
                <w:sz w:val="24"/>
              </w:rPr>
            </w:pPr>
            <w:r>
              <w:rPr>
                <w:rFonts w:hint="eastAsia" w:ascii="仿宋" w:hAnsi="仿宋" w:eastAsia="仿宋"/>
                <w:b/>
                <w:bCs/>
                <w:sz w:val="24"/>
              </w:rPr>
              <w:t>22</w:t>
            </w:r>
          </w:p>
        </w:tc>
        <w:tc>
          <w:tcPr>
            <w:tcW w:w="5881" w:type="dxa"/>
            <w:gridSpan w:val="14"/>
          </w:tcPr>
          <w:p>
            <w:pPr>
              <w:spacing w:line="300" w:lineRule="exact"/>
              <w:jc w:val="left"/>
              <w:rPr>
                <w:rFonts w:ascii="仿宋" w:hAnsi="仿宋" w:eastAsia="仿宋"/>
                <w:sz w:val="24"/>
              </w:rPr>
            </w:pPr>
            <w:r>
              <w:rPr>
                <w:rFonts w:hint="eastAsia" w:ascii="仿宋" w:hAnsi="仿宋" w:eastAsia="仿宋"/>
                <w:b/>
                <w:bCs/>
                <w:sz w:val="24"/>
              </w:rPr>
              <w:t>鼓励个人至少有1项运动爱好或掌握1项传统运动项目，参加至少1个健身组织，每天进行中等强度运动至少半小时</w:t>
            </w:r>
          </w:p>
        </w:tc>
        <w:tc>
          <w:tcPr>
            <w:tcW w:w="1004" w:type="dxa"/>
            <w:gridSpan w:val="2"/>
            <w:vAlign w:val="center"/>
          </w:tcPr>
          <w:p>
            <w:pPr>
              <w:spacing w:line="300" w:lineRule="exact"/>
              <w:jc w:val="center"/>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r>
              <w:rPr>
                <w:rFonts w:hint="eastAsia" w:ascii="仿宋" w:hAnsi="仿宋" w:eastAsia="仿宋"/>
                <w:b/>
                <w:bCs/>
                <w:sz w:val="24"/>
              </w:rPr>
              <w:t>23</w:t>
            </w:r>
          </w:p>
        </w:tc>
        <w:tc>
          <w:tcPr>
            <w:tcW w:w="5881" w:type="dxa"/>
            <w:gridSpan w:val="14"/>
          </w:tcPr>
          <w:p>
            <w:pPr>
              <w:spacing w:line="300" w:lineRule="exact"/>
              <w:rPr>
                <w:rFonts w:ascii="仿宋" w:hAnsi="仿宋" w:eastAsia="仿宋"/>
                <w:sz w:val="24"/>
              </w:rPr>
            </w:pPr>
            <w:r>
              <w:rPr>
                <w:rFonts w:hint="eastAsia" w:ascii="仿宋" w:hAnsi="仿宋" w:eastAsia="仿宋"/>
                <w:b/>
                <w:bCs/>
                <w:sz w:val="24"/>
              </w:rPr>
              <w:t>鼓励医疗机构提供运动促进健康的指导服务，鼓励引导社会体育指导员在健身场所等地方为群众提供科学健身指导服务，提高健身效果，预防运动损伤</w:t>
            </w:r>
          </w:p>
        </w:tc>
        <w:tc>
          <w:tcPr>
            <w:tcW w:w="1004" w:type="dxa"/>
            <w:gridSpan w:val="2"/>
            <w:vAlign w:val="center"/>
          </w:tcPr>
          <w:p>
            <w:pPr>
              <w:spacing w:line="300" w:lineRule="exact"/>
              <w:jc w:val="center"/>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continue"/>
            <w:vAlign w:val="center"/>
          </w:tcPr>
          <w:p>
            <w:pPr>
              <w:spacing w:line="300" w:lineRule="exact"/>
              <w:jc w:val="center"/>
              <w:rPr>
                <w:rFonts w:ascii="仿宋" w:hAnsi="仿宋" w:eastAsia="仿宋"/>
                <w:sz w:val="24"/>
              </w:rPr>
            </w:pPr>
          </w:p>
        </w:tc>
        <w:tc>
          <w:tcPr>
            <w:tcW w:w="6885" w:type="dxa"/>
            <w:gridSpan w:val="16"/>
          </w:tcPr>
          <w:p>
            <w:pPr>
              <w:spacing w:line="300" w:lineRule="exact"/>
              <w:jc w:val="left"/>
              <w:rPr>
                <w:rFonts w:ascii="仿宋" w:hAnsi="仿宋" w:eastAsia="仿宋"/>
                <w:sz w:val="24"/>
              </w:rPr>
            </w:pPr>
            <w:r>
              <w:rPr>
                <w:rFonts w:hint="eastAsia" w:ascii="仿宋" w:hAnsi="仿宋" w:eastAsia="仿宋"/>
                <w:sz w:val="24"/>
              </w:rPr>
              <w:t>说明：社会体育指导员是指不以收取报酬为目的，向公众提供传授健身技能、组织健身活动、宣传科学健身知识等全民健身志愿服务，并获得技术等级称号的人员。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sz w:val="24"/>
              </w:rPr>
            </w:pPr>
            <w:r>
              <w:rPr>
                <w:rFonts w:hint="eastAsia" w:ascii="仿宋" w:hAnsi="仿宋" w:eastAsia="仿宋"/>
                <w:b/>
                <w:bCs/>
                <w:sz w:val="24"/>
              </w:rPr>
              <w:t>24</w:t>
            </w:r>
          </w:p>
        </w:tc>
        <w:tc>
          <w:tcPr>
            <w:tcW w:w="5882" w:type="dxa"/>
            <w:gridSpan w:val="14"/>
          </w:tcPr>
          <w:p>
            <w:pPr>
              <w:spacing w:line="300" w:lineRule="exact"/>
              <w:rPr>
                <w:rFonts w:ascii="仿宋" w:hAnsi="仿宋" w:eastAsia="仿宋"/>
                <w:sz w:val="24"/>
              </w:rPr>
            </w:pPr>
            <w:r>
              <w:rPr>
                <w:rFonts w:hint="eastAsia" w:ascii="仿宋" w:hAnsi="仿宋" w:eastAsia="仿宋"/>
                <w:b/>
                <w:bCs/>
                <w:sz w:val="24"/>
              </w:rPr>
              <w:t>鼓励公共体育场地设施更多更好地提供免费或低收费开放服务，符合条件的企事业单位体育场地设施全部向社会开放</w:t>
            </w:r>
          </w:p>
        </w:tc>
        <w:tc>
          <w:tcPr>
            <w:tcW w:w="1003" w:type="dxa"/>
            <w:gridSpan w:val="2"/>
            <w:vAlign w:val="center"/>
          </w:tcPr>
          <w:p>
            <w:pPr>
              <w:spacing w:line="300" w:lineRule="exact"/>
              <w:jc w:val="center"/>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976" w:type="dxa"/>
            <w:vMerge w:val="continue"/>
          </w:tcPr>
          <w:p>
            <w:pPr>
              <w:spacing w:line="300" w:lineRule="exact"/>
              <w:jc w:val="left"/>
              <w:rPr>
                <w:rFonts w:ascii="仿宋" w:hAnsi="仿宋" w:eastAsia="仿宋"/>
                <w:sz w:val="24"/>
              </w:rPr>
            </w:pPr>
          </w:p>
        </w:tc>
        <w:tc>
          <w:tcPr>
            <w:tcW w:w="7611" w:type="dxa"/>
            <w:gridSpan w:val="17"/>
          </w:tcPr>
          <w:p>
            <w:pPr>
              <w:spacing w:line="300" w:lineRule="exact"/>
              <w:jc w:val="left"/>
              <w:rPr>
                <w:rFonts w:ascii="仿宋" w:hAnsi="仿宋" w:eastAsia="仿宋"/>
                <w:sz w:val="24"/>
              </w:rPr>
            </w:pPr>
            <w:r>
              <w:rPr>
                <w:rFonts w:hint="eastAsia" w:ascii="黑体" w:hAnsi="黑体" w:eastAsia="黑体" w:cs="黑体"/>
                <w:sz w:val="24"/>
              </w:rPr>
              <w:t>政府工作指标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tcPr>
          <w:p>
            <w:pPr>
              <w:spacing w:line="300" w:lineRule="exact"/>
              <w:jc w:val="center"/>
              <w:rPr>
                <w:rFonts w:ascii="仿宋" w:hAnsi="仿宋" w:eastAsia="仿宋"/>
                <w:b/>
                <w:bCs/>
                <w:sz w:val="24"/>
              </w:rPr>
            </w:pPr>
            <w:r>
              <w:rPr>
                <w:rFonts w:hint="eastAsia" w:ascii="仿宋" w:hAnsi="仿宋" w:eastAsia="仿宋"/>
                <w:b/>
                <w:bCs/>
                <w:sz w:val="24"/>
              </w:rPr>
              <w:t>25</w:t>
            </w:r>
          </w:p>
        </w:tc>
        <w:tc>
          <w:tcPr>
            <w:tcW w:w="2507" w:type="dxa"/>
            <w:gridSpan w:val="2"/>
          </w:tcPr>
          <w:p>
            <w:pPr>
              <w:spacing w:line="300" w:lineRule="exact"/>
              <w:rPr>
                <w:rFonts w:ascii="仿宋" w:hAnsi="仿宋" w:eastAsia="仿宋"/>
                <w:sz w:val="24"/>
              </w:rPr>
            </w:pPr>
            <w:r>
              <w:rPr>
                <w:rFonts w:hint="eastAsia" w:ascii="仿宋" w:hAnsi="仿宋" w:eastAsia="仿宋"/>
                <w:b/>
                <w:bCs/>
                <w:sz w:val="24"/>
              </w:rPr>
              <w:t>城市慢跑步行道绿道的人均长度（m/万人）</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w:t>
            </w:r>
          </w:p>
        </w:tc>
        <w:tc>
          <w:tcPr>
            <w:tcW w:w="2153" w:type="dxa"/>
            <w:gridSpan w:val="9"/>
            <w:vAlign w:val="center"/>
          </w:tcPr>
          <w:p>
            <w:pPr>
              <w:spacing w:line="300" w:lineRule="exact"/>
              <w:jc w:val="center"/>
              <w:rPr>
                <w:rFonts w:ascii="仿宋" w:hAnsi="仿宋" w:eastAsia="仿宋"/>
                <w:sz w:val="24"/>
              </w:rPr>
            </w:pPr>
            <w:r>
              <w:rPr>
                <w:rFonts w:hint="eastAsia" w:ascii="仿宋" w:hAnsi="仿宋" w:eastAsia="仿宋"/>
                <w:sz w:val="24"/>
              </w:rPr>
              <w:t>持续提升</w:t>
            </w:r>
          </w:p>
        </w:tc>
        <w:tc>
          <w:tcPr>
            <w:tcW w:w="1004" w:type="dxa"/>
            <w:gridSpan w:val="2"/>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bCs/>
                <w:sz w:val="24"/>
              </w:rPr>
            </w:pPr>
            <w:r>
              <w:rPr>
                <w:rFonts w:hint="eastAsia" w:ascii="仿宋" w:hAnsi="仿宋" w:eastAsia="仿宋"/>
                <w:b/>
                <w:bCs/>
                <w:sz w:val="24"/>
              </w:rPr>
              <w:t>26</w:t>
            </w:r>
          </w:p>
        </w:tc>
        <w:tc>
          <w:tcPr>
            <w:tcW w:w="2507" w:type="dxa"/>
            <w:gridSpan w:val="2"/>
            <w:vAlign w:val="center"/>
          </w:tcPr>
          <w:p>
            <w:pPr>
              <w:spacing w:line="300" w:lineRule="exact"/>
              <w:rPr>
                <w:rFonts w:ascii="仿宋" w:hAnsi="仿宋" w:eastAsia="仿宋"/>
                <w:b/>
                <w:bCs/>
                <w:sz w:val="24"/>
              </w:rPr>
            </w:pPr>
            <w:r>
              <w:rPr>
                <w:rFonts w:hint="eastAsia" w:ascii="仿宋" w:hAnsi="仿宋" w:eastAsia="仿宋"/>
                <w:b/>
                <w:bCs/>
                <w:sz w:val="24"/>
              </w:rPr>
              <w:t>人均体育场地面积（平方米）</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2019年为1.89</w:t>
            </w:r>
          </w:p>
        </w:tc>
        <w:tc>
          <w:tcPr>
            <w:tcW w:w="1068" w:type="dxa"/>
            <w:gridSpan w:val="2"/>
            <w:vAlign w:val="center"/>
          </w:tcPr>
          <w:p>
            <w:pPr>
              <w:spacing w:line="300" w:lineRule="exact"/>
              <w:jc w:val="center"/>
              <w:rPr>
                <w:rFonts w:ascii="仿宋" w:hAnsi="仿宋" w:eastAsia="仿宋"/>
                <w:sz w:val="24"/>
              </w:rPr>
            </w:pPr>
            <w:r>
              <w:rPr>
                <w:rFonts w:hint="eastAsia" w:ascii="仿宋" w:hAnsi="仿宋" w:eastAsia="仿宋"/>
                <w:sz w:val="24"/>
              </w:rPr>
              <w:t>2.11</w:t>
            </w:r>
          </w:p>
        </w:tc>
        <w:tc>
          <w:tcPr>
            <w:tcW w:w="1085" w:type="dxa"/>
            <w:gridSpan w:val="7"/>
            <w:vAlign w:val="center"/>
          </w:tcPr>
          <w:p>
            <w:pPr>
              <w:spacing w:line="300" w:lineRule="exact"/>
              <w:jc w:val="center"/>
              <w:rPr>
                <w:rFonts w:ascii="仿宋" w:hAnsi="仿宋" w:eastAsia="仿宋"/>
                <w:sz w:val="24"/>
              </w:rPr>
            </w:pPr>
            <w:r>
              <w:rPr>
                <w:rFonts w:hint="eastAsia" w:ascii="仿宋" w:hAnsi="仿宋" w:eastAsia="仿宋"/>
                <w:sz w:val="24"/>
              </w:rPr>
              <w:t>2.6</w:t>
            </w:r>
          </w:p>
        </w:tc>
        <w:tc>
          <w:tcPr>
            <w:tcW w:w="1004" w:type="dxa"/>
            <w:gridSpan w:val="2"/>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bCs/>
                <w:sz w:val="24"/>
              </w:rPr>
            </w:pPr>
            <w:r>
              <w:rPr>
                <w:rFonts w:hint="eastAsia" w:ascii="仿宋" w:hAnsi="仿宋" w:eastAsia="仿宋"/>
                <w:b/>
                <w:bCs/>
                <w:sz w:val="24"/>
              </w:rPr>
              <w:t>27</w:t>
            </w:r>
          </w:p>
        </w:tc>
        <w:tc>
          <w:tcPr>
            <w:tcW w:w="2507" w:type="dxa"/>
            <w:gridSpan w:val="2"/>
            <w:vAlign w:val="center"/>
          </w:tcPr>
          <w:p>
            <w:pPr>
              <w:spacing w:line="300" w:lineRule="exact"/>
              <w:rPr>
                <w:rFonts w:ascii="仿宋" w:hAnsi="仿宋" w:eastAsia="仿宋"/>
                <w:sz w:val="24"/>
              </w:rPr>
            </w:pPr>
            <w:r>
              <w:rPr>
                <w:rFonts w:hint="eastAsia" w:ascii="仿宋" w:hAnsi="仿宋" w:eastAsia="仿宋"/>
                <w:b/>
                <w:bCs/>
                <w:sz w:val="24"/>
              </w:rPr>
              <w:t>每千人拥有社会体育指导员（人）</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2019年为3.68</w:t>
            </w:r>
          </w:p>
        </w:tc>
        <w:tc>
          <w:tcPr>
            <w:tcW w:w="1068" w:type="dxa"/>
            <w:gridSpan w:val="2"/>
            <w:vAlign w:val="center"/>
          </w:tcPr>
          <w:p>
            <w:pPr>
              <w:spacing w:line="300" w:lineRule="exact"/>
              <w:jc w:val="center"/>
              <w:rPr>
                <w:rFonts w:ascii="仿宋" w:hAnsi="仿宋" w:eastAsia="仿宋"/>
                <w:sz w:val="24"/>
              </w:rPr>
            </w:pPr>
            <w:r>
              <w:rPr>
                <w:rFonts w:hint="eastAsia" w:ascii="仿宋" w:hAnsi="仿宋" w:eastAsia="仿宋"/>
                <w:sz w:val="24"/>
              </w:rPr>
              <w:t>4.2</w:t>
            </w:r>
          </w:p>
        </w:tc>
        <w:tc>
          <w:tcPr>
            <w:tcW w:w="1085" w:type="dxa"/>
            <w:gridSpan w:val="7"/>
            <w:vAlign w:val="center"/>
          </w:tcPr>
          <w:p>
            <w:pPr>
              <w:spacing w:line="300" w:lineRule="exact"/>
              <w:jc w:val="center"/>
              <w:rPr>
                <w:rFonts w:ascii="仿宋" w:hAnsi="仿宋" w:eastAsia="仿宋"/>
                <w:sz w:val="24"/>
              </w:rPr>
            </w:pPr>
            <w:r>
              <w:rPr>
                <w:rFonts w:hint="eastAsia" w:ascii="仿宋" w:hAnsi="仿宋" w:eastAsia="仿宋"/>
                <w:sz w:val="24"/>
              </w:rPr>
              <w:t>4.7</w:t>
            </w:r>
          </w:p>
        </w:tc>
        <w:tc>
          <w:tcPr>
            <w:tcW w:w="1004" w:type="dxa"/>
            <w:gridSpan w:val="2"/>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bCs/>
                <w:sz w:val="24"/>
              </w:rPr>
            </w:pPr>
            <w:r>
              <w:rPr>
                <w:rFonts w:hint="eastAsia" w:ascii="仿宋" w:hAnsi="仿宋" w:eastAsia="仿宋"/>
                <w:b/>
                <w:bCs/>
                <w:sz w:val="24"/>
              </w:rPr>
              <w:t>28</w:t>
            </w:r>
          </w:p>
        </w:tc>
        <w:tc>
          <w:tcPr>
            <w:tcW w:w="2507" w:type="dxa"/>
            <w:gridSpan w:val="2"/>
            <w:vAlign w:val="center"/>
          </w:tcPr>
          <w:p>
            <w:pPr>
              <w:spacing w:line="300" w:lineRule="exact"/>
              <w:rPr>
                <w:rFonts w:ascii="仿宋" w:hAnsi="仿宋" w:eastAsia="仿宋"/>
                <w:sz w:val="24"/>
              </w:rPr>
            </w:pPr>
            <w:r>
              <w:rPr>
                <w:rFonts w:hint="eastAsia" w:ascii="仿宋" w:hAnsi="仿宋" w:eastAsia="仿宋"/>
                <w:b/>
                <w:bCs/>
                <w:sz w:val="24"/>
              </w:rPr>
              <w:t>农村行政村体育设施覆盖率（%）</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2019年为98.94</w:t>
            </w:r>
          </w:p>
        </w:tc>
        <w:tc>
          <w:tcPr>
            <w:tcW w:w="1068" w:type="dxa"/>
            <w:gridSpan w:val="2"/>
            <w:vAlign w:val="center"/>
          </w:tcPr>
          <w:p>
            <w:pPr>
              <w:spacing w:line="300" w:lineRule="exact"/>
              <w:jc w:val="center"/>
              <w:rPr>
                <w:rFonts w:ascii="仿宋" w:hAnsi="仿宋" w:eastAsia="仿宋"/>
                <w:sz w:val="24"/>
              </w:rPr>
            </w:pPr>
            <w:r>
              <w:rPr>
                <w:rFonts w:hint="eastAsia" w:ascii="仿宋" w:hAnsi="仿宋" w:eastAsia="仿宋"/>
                <w:sz w:val="24"/>
              </w:rPr>
              <w:t>基本实现全覆盖</w:t>
            </w:r>
          </w:p>
        </w:tc>
        <w:tc>
          <w:tcPr>
            <w:tcW w:w="1085" w:type="dxa"/>
            <w:gridSpan w:val="7"/>
            <w:vAlign w:val="center"/>
          </w:tcPr>
          <w:p>
            <w:pPr>
              <w:spacing w:line="300" w:lineRule="exact"/>
              <w:jc w:val="center"/>
              <w:rPr>
                <w:rFonts w:ascii="仿宋" w:hAnsi="仿宋" w:eastAsia="仿宋"/>
                <w:sz w:val="24"/>
              </w:rPr>
            </w:pPr>
            <w:r>
              <w:rPr>
                <w:rFonts w:hint="eastAsia" w:ascii="仿宋" w:hAnsi="仿宋" w:eastAsia="仿宋"/>
                <w:sz w:val="24"/>
              </w:rPr>
              <w:t>100</w:t>
            </w:r>
          </w:p>
        </w:tc>
        <w:tc>
          <w:tcPr>
            <w:tcW w:w="1004" w:type="dxa"/>
            <w:gridSpan w:val="2"/>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restart"/>
            <w:vAlign w:val="center"/>
          </w:tcPr>
          <w:p>
            <w:pPr>
              <w:spacing w:line="300" w:lineRule="exact"/>
              <w:jc w:val="center"/>
              <w:rPr>
                <w:rFonts w:ascii="仿宋" w:hAnsi="仿宋" w:eastAsia="仿宋"/>
                <w:b/>
                <w:bCs/>
                <w:sz w:val="24"/>
              </w:rPr>
            </w:pPr>
            <w:r>
              <w:rPr>
                <w:rFonts w:hint="eastAsia" w:ascii="仿宋" w:hAnsi="仿宋" w:eastAsia="仿宋"/>
                <w:b/>
                <w:bCs/>
                <w:sz w:val="24"/>
              </w:rPr>
              <w:t>（四）</w:t>
            </w:r>
          </w:p>
          <w:p>
            <w:pPr>
              <w:spacing w:line="300" w:lineRule="exact"/>
              <w:jc w:val="center"/>
              <w:rPr>
                <w:rFonts w:ascii="仿宋" w:hAnsi="仿宋" w:eastAsia="仿宋"/>
                <w:b/>
                <w:bCs/>
                <w:sz w:val="24"/>
              </w:rPr>
            </w:pPr>
            <w:r>
              <w:rPr>
                <w:rFonts w:hint="eastAsia" w:ascii="仿宋" w:hAnsi="仿宋" w:eastAsia="仿宋"/>
                <w:b/>
                <w:bCs/>
                <w:sz w:val="24"/>
              </w:rPr>
              <w:t>控</w:t>
            </w:r>
          </w:p>
          <w:p>
            <w:pPr>
              <w:spacing w:line="300" w:lineRule="exact"/>
              <w:jc w:val="center"/>
              <w:rPr>
                <w:rFonts w:ascii="仿宋" w:hAnsi="仿宋" w:eastAsia="仿宋"/>
                <w:b/>
                <w:bCs/>
                <w:sz w:val="24"/>
              </w:rPr>
            </w:pPr>
            <w:r>
              <w:rPr>
                <w:rFonts w:hint="eastAsia" w:ascii="仿宋" w:hAnsi="仿宋" w:eastAsia="仿宋"/>
                <w:b/>
                <w:bCs/>
                <w:sz w:val="24"/>
              </w:rPr>
              <w:t>烟</w:t>
            </w:r>
          </w:p>
          <w:p>
            <w:pPr>
              <w:spacing w:line="300" w:lineRule="exact"/>
              <w:jc w:val="center"/>
              <w:rPr>
                <w:rFonts w:ascii="仿宋" w:hAnsi="仿宋" w:eastAsia="仿宋"/>
                <w:b/>
                <w:bCs/>
                <w:sz w:val="24"/>
              </w:rPr>
            </w:pPr>
            <w:r>
              <w:rPr>
                <w:rFonts w:hint="eastAsia" w:ascii="仿宋" w:hAnsi="仿宋" w:eastAsia="仿宋"/>
                <w:b/>
                <w:bCs/>
                <w:sz w:val="24"/>
              </w:rPr>
              <w:t>行</w:t>
            </w:r>
          </w:p>
          <w:p>
            <w:pPr>
              <w:spacing w:line="300" w:lineRule="exact"/>
              <w:jc w:val="center"/>
              <w:rPr>
                <w:rFonts w:ascii="仿宋" w:hAnsi="仿宋" w:eastAsia="仿宋"/>
                <w:sz w:val="24"/>
              </w:rPr>
            </w:pPr>
            <w:r>
              <w:rPr>
                <w:rFonts w:hint="eastAsia" w:ascii="仿宋" w:hAnsi="仿宋" w:eastAsia="仿宋"/>
                <w:b/>
                <w:bCs/>
                <w:sz w:val="24"/>
              </w:rPr>
              <w:t>动</w:t>
            </w:r>
          </w:p>
        </w:tc>
        <w:tc>
          <w:tcPr>
            <w:tcW w:w="7611" w:type="dxa"/>
            <w:gridSpan w:val="17"/>
          </w:tcPr>
          <w:p>
            <w:pPr>
              <w:spacing w:line="300" w:lineRule="exact"/>
              <w:jc w:val="left"/>
              <w:rPr>
                <w:rFonts w:ascii="仿宋" w:hAnsi="仿宋" w:eastAsia="仿宋"/>
                <w:sz w:val="24"/>
              </w:rPr>
            </w:pPr>
            <w:r>
              <w:rPr>
                <w:rFonts w:hint="eastAsia" w:ascii="黑体" w:hAnsi="黑体" w:eastAsia="黑体" w:cs="黑体"/>
                <w:sz w:val="24"/>
              </w:rPr>
              <w:t>结果性指标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bCs/>
                <w:sz w:val="24"/>
              </w:rPr>
            </w:pPr>
            <w:r>
              <w:rPr>
                <w:rFonts w:hint="eastAsia" w:ascii="仿宋" w:hAnsi="仿宋" w:eastAsia="仿宋"/>
                <w:b/>
                <w:bCs/>
                <w:sz w:val="24"/>
              </w:rPr>
              <w:t>29</w:t>
            </w:r>
          </w:p>
        </w:tc>
        <w:tc>
          <w:tcPr>
            <w:tcW w:w="2507" w:type="dxa"/>
            <w:gridSpan w:val="2"/>
            <w:vAlign w:val="center"/>
          </w:tcPr>
          <w:p>
            <w:pPr>
              <w:spacing w:line="300" w:lineRule="exact"/>
              <w:jc w:val="left"/>
              <w:rPr>
                <w:rFonts w:ascii="仿宋" w:hAnsi="仿宋" w:eastAsia="仿宋"/>
                <w:sz w:val="24"/>
              </w:rPr>
            </w:pPr>
            <w:r>
              <w:rPr>
                <w:rFonts w:hint="eastAsia" w:ascii="仿宋" w:hAnsi="仿宋" w:eastAsia="仿宋"/>
                <w:b/>
                <w:bCs/>
                <w:sz w:val="24"/>
              </w:rPr>
              <w:t>15岁以上人群吸烟率（%）</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2017年为29.2</w:t>
            </w:r>
          </w:p>
        </w:tc>
        <w:tc>
          <w:tcPr>
            <w:tcW w:w="1067" w:type="dxa"/>
            <w:gridSpan w:val="2"/>
            <w:vAlign w:val="center"/>
          </w:tcPr>
          <w:p>
            <w:pPr>
              <w:spacing w:line="300" w:lineRule="exact"/>
              <w:jc w:val="center"/>
              <w:rPr>
                <w:rFonts w:ascii="仿宋" w:hAnsi="仿宋" w:eastAsia="仿宋"/>
                <w:sz w:val="24"/>
              </w:rPr>
            </w:pPr>
            <w:r>
              <w:rPr>
                <w:rFonts w:hint="eastAsia" w:ascii="仿宋" w:hAnsi="仿宋" w:eastAsia="仿宋"/>
                <w:sz w:val="24"/>
              </w:rPr>
              <w:t>＜24.5</w:t>
            </w:r>
          </w:p>
        </w:tc>
        <w:tc>
          <w:tcPr>
            <w:tcW w:w="1086" w:type="dxa"/>
            <w:gridSpan w:val="7"/>
            <w:vAlign w:val="center"/>
          </w:tcPr>
          <w:p>
            <w:pPr>
              <w:spacing w:line="300" w:lineRule="exact"/>
              <w:jc w:val="center"/>
              <w:rPr>
                <w:rFonts w:ascii="仿宋" w:hAnsi="仿宋" w:eastAsia="仿宋"/>
                <w:sz w:val="24"/>
              </w:rPr>
            </w:pPr>
            <w:r>
              <w:rPr>
                <w:rFonts w:hint="eastAsia" w:ascii="仿宋" w:hAnsi="仿宋" w:eastAsia="仿宋"/>
                <w:sz w:val="24"/>
              </w:rPr>
              <w:t>＜20</w:t>
            </w:r>
          </w:p>
        </w:tc>
        <w:tc>
          <w:tcPr>
            <w:tcW w:w="1004" w:type="dxa"/>
            <w:gridSpan w:val="2"/>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r>
              <w:rPr>
                <w:rFonts w:hint="eastAsia" w:ascii="仿宋" w:hAnsi="仿宋" w:eastAsia="仿宋"/>
                <w:b/>
                <w:bCs/>
                <w:sz w:val="24"/>
              </w:rPr>
              <w:t>30</w:t>
            </w:r>
          </w:p>
        </w:tc>
        <w:tc>
          <w:tcPr>
            <w:tcW w:w="2507" w:type="dxa"/>
            <w:gridSpan w:val="2"/>
            <w:vAlign w:val="center"/>
          </w:tcPr>
          <w:p>
            <w:pPr>
              <w:spacing w:line="300" w:lineRule="exact"/>
              <w:jc w:val="left"/>
              <w:rPr>
                <w:rFonts w:ascii="仿宋" w:hAnsi="仿宋" w:eastAsia="仿宋"/>
                <w:b/>
                <w:bCs/>
                <w:sz w:val="24"/>
              </w:rPr>
            </w:pPr>
            <w:r>
              <w:rPr>
                <w:rFonts w:hint="eastAsia" w:ascii="仿宋" w:hAnsi="仿宋" w:eastAsia="仿宋"/>
                <w:b/>
                <w:bCs/>
                <w:sz w:val="24"/>
              </w:rPr>
              <w:t>全面无烟法规保护的人口比例（%）</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全国2017年为10左右</w:t>
            </w:r>
          </w:p>
        </w:tc>
        <w:tc>
          <w:tcPr>
            <w:tcW w:w="1067" w:type="dxa"/>
            <w:gridSpan w:val="2"/>
            <w:vAlign w:val="center"/>
          </w:tcPr>
          <w:p>
            <w:pPr>
              <w:spacing w:line="300" w:lineRule="exact"/>
              <w:jc w:val="center"/>
              <w:rPr>
                <w:rFonts w:ascii="仿宋" w:hAnsi="仿宋" w:eastAsia="仿宋"/>
                <w:sz w:val="24"/>
              </w:rPr>
            </w:pPr>
            <w:r>
              <w:rPr>
                <w:rFonts w:hint="eastAsia" w:ascii="仿宋" w:hAnsi="仿宋" w:eastAsia="仿宋"/>
                <w:sz w:val="24"/>
              </w:rPr>
              <w:t>≥30</w:t>
            </w:r>
          </w:p>
        </w:tc>
        <w:tc>
          <w:tcPr>
            <w:tcW w:w="1086" w:type="dxa"/>
            <w:gridSpan w:val="7"/>
            <w:vAlign w:val="center"/>
          </w:tcPr>
          <w:p>
            <w:pPr>
              <w:spacing w:line="300" w:lineRule="exact"/>
              <w:jc w:val="center"/>
              <w:rPr>
                <w:rFonts w:ascii="仿宋" w:hAnsi="仿宋" w:eastAsia="仿宋"/>
                <w:sz w:val="24"/>
              </w:rPr>
            </w:pPr>
            <w:r>
              <w:rPr>
                <w:rFonts w:hint="eastAsia" w:ascii="仿宋" w:hAnsi="仿宋" w:eastAsia="仿宋"/>
                <w:sz w:val="24"/>
              </w:rPr>
              <w:t>≥80</w:t>
            </w:r>
          </w:p>
        </w:tc>
        <w:tc>
          <w:tcPr>
            <w:tcW w:w="1004" w:type="dxa"/>
            <w:gridSpan w:val="2"/>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center"/>
              <w:rPr>
                <w:rFonts w:ascii="仿宋" w:hAnsi="仿宋" w:eastAsia="仿宋"/>
                <w:sz w:val="24"/>
              </w:rPr>
            </w:pPr>
          </w:p>
        </w:tc>
        <w:tc>
          <w:tcPr>
            <w:tcW w:w="6885" w:type="dxa"/>
            <w:gridSpan w:val="16"/>
          </w:tcPr>
          <w:p>
            <w:pPr>
              <w:spacing w:line="300" w:lineRule="exact"/>
              <w:jc w:val="left"/>
              <w:rPr>
                <w:rFonts w:ascii="仿宋" w:hAnsi="仿宋" w:eastAsia="仿宋"/>
                <w:sz w:val="24"/>
              </w:rPr>
            </w:pPr>
            <w:r>
              <w:rPr>
                <w:rFonts w:hint="eastAsia" w:ascii="仿宋" w:hAnsi="仿宋" w:eastAsia="仿宋"/>
                <w:sz w:val="24"/>
              </w:rPr>
              <w:t>说明：全面无烟法规保护的人口是指通过无烟立法而受到保护，避免在室内公共场所、室内工作场所和公共交通工具遭受烟草烟雾危害的人群数量。</w:t>
            </w:r>
          </w:p>
          <w:p>
            <w:pPr>
              <w:spacing w:line="300" w:lineRule="exact"/>
              <w:jc w:val="left"/>
              <w:rPr>
                <w:rFonts w:ascii="仿宋" w:hAnsi="仿宋" w:eastAsia="仿宋"/>
                <w:sz w:val="24"/>
              </w:rPr>
            </w:pPr>
            <w:r>
              <w:rPr>
                <w:rFonts w:hint="eastAsia" w:ascii="仿宋" w:hAnsi="仿宋" w:eastAsia="仿宋"/>
                <w:sz w:val="24"/>
              </w:rPr>
              <w:t>计算方法：全面无烟法规覆盖人群总人数/当地人口人数×100</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611" w:type="dxa"/>
            <w:gridSpan w:val="17"/>
          </w:tcPr>
          <w:p>
            <w:pPr>
              <w:spacing w:line="300" w:lineRule="exact"/>
              <w:jc w:val="left"/>
              <w:rPr>
                <w:rFonts w:ascii="仿宋" w:hAnsi="仿宋" w:eastAsia="仿宋"/>
                <w:sz w:val="24"/>
              </w:rPr>
            </w:pPr>
            <w:r>
              <w:rPr>
                <w:rFonts w:hint="eastAsia" w:ascii="黑体" w:hAnsi="黑体" w:eastAsia="黑体" w:cs="黑体"/>
                <w:sz w:val="24"/>
              </w:rPr>
              <w:t>个人和社会倡导性指标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bCs/>
                <w:sz w:val="24"/>
              </w:rPr>
            </w:pPr>
            <w:r>
              <w:rPr>
                <w:rFonts w:hint="eastAsia" w:ascii="仿宋" w:hAnsi="仿宋" w:eastAsia="仿宋"/>
                <w:b/>
                <w:bCs/>
                <w:sz w:val="24"/>
              </w:rPr>
              <w:t>31</w:t>
            </w:r>
          </w:p>
        </w:tc>
        <w:tc>
          <w:tcPr>
            <w:tcW w:w="5881" w:type="dxa"/>
            <w:gridSpan w:val="14"/>
            <w:vAlign w:val="center"/>
          </w:tcPr>
          <w:p>
            <w:pPr>
              <w:spacing w:line="300" w:lineRule="exact"/>
              <w:jc w:val="left"/>
              <w:rPr>
                <w:rFonts w:ascii="仿宋" w:hAnsi="仿宋" w:eastAsia="仿宋"/>
                <w:b/>
                <w:bCs/>
                <w:sz w:val="24"/>
              </w:rPr>
            </w:pPr>
            <w:r>
              <w:rPr>
                <w:rFonts w:hint="eastAsia" w:ascii="仿宋" w:hAnsi="仿宋" w:eastAsia="仿宋"/>
                <w:b/>
                <w:bCs/>
                <w:sz w:val="24"/>
              </w:rPr>
              <w:t>个人戒烟越早越好，什么时候都不晚。创建无烟家庭，保护家人免受二手烟危害</w:t>
            </w:r>
          </w:p>
        </w:tc>
        <w:tc>
          <w:tcPr>
            <w:tcW w:w="1004" w:type="dxa"/>
            <w:gridSpan w:val="2"/>
            <w:vAlign w:val="center"/>
          </w:tcPr>
          <w:p>
            <w:pPr>
              <w:spacing w:line="300" w:lineRule="exact"/>
              <w:jc w:val="center"/>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bCs/>
                <w:sz w:val="24"/>
              </w:rPr>
            </w:pPr>
            <w:r>
              <w:rPr>
                <w:rFonts w:hint="eastAsia" w:ascii="仿宋" w:hAnsi="仿宋" w:eastAsia="仿宋"/>
                <w:b/>
                <w:bCs/>
                <w:sz w:val="24"/>
              </w:rPr>
              <w:t>32</w:t>
            </w:r>
          </w:p>
        </w:tc>
        <w:tc>
          <w:tcPr>
            <w:tcW w:w="5881" w:type="dxa"/>
            <w:gridSpan w:val="14"/>
            <w:vAlign w:val="center"/>
          </w:tcPr>
          <w:p>
            <w:pPr>
              <w:spacing w:line="300" w:lineRule="exact"/>
              <w:jc w:val="left"/>
              <w:rPr>
                <w:rFonts w:ascii="仿宋" w:hAnsi="仿宋" w:eastAsia="仿宋"/>
                <w:b/>
                <w:bCs/>
                <w:sz w:val="24"/>
              </w:rPr>
            </w:pPr>
            <w:r>
              <w:rPr>
                <w:rFonts w:hint="eastAsia" w:ascii="仿宋" w:hAnsi="仿宋" w:eastAsia="仿宋"/>
                <w:b/>
                <w:bCs/>
                <w:sz w:val="24"/>
              </w:rPr>
              <w:t>领导干部、医务人员和教师发挥在控制吸烟方面的引领作用</w:t>
            </w:r>
          </w:p>
        </w:tc>
        <w:tc>
          <w:tcPr>
            <w:tcW w:w="1004" w:type="dxa"/>
            <w:gridSpan w:val="2"/>
            <w:vAlign w:val="center"/>
          </w:tcPr>
          <w:p>
            <w:pPr>
              <w:spacing w:line="300" w:lineRule="exact"/>
              <w:jc w:val="center"/>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bCs/>
                <w:sz w:val="24"/>
              </w:rPr>
            </w:pPr>
            <w:r>
              <w:rPr>
                <w:rFonts w:hint="eastAsia" w:ascii="仿宋" w:hAnsi="仿宋" w:eastAsia="仿宋"/>
                <w:b/>
                <w:bCs/>
                <w:sz w:val="24"/>
              </w:rPr>
              <w:t>33</w:t>
            </w:r>
          </w:p>
        </w:tc>
        <w:tc>
          <w:tcPr>
            <w:tcW w:w="5881" w:type="dxa"/>
            <w:gridSpan w:val="14"/>
            <w:vAlign w:val="center"/>
          </w:tcPr>
          <w:p>
            <w:pPr>
              <w:spacing w:line="300" w:lineRule="exact"/>
              <w:jc w:val="left"/>
              <w:rPr>
                <w:rFonts w:ascii="仿宋" w:hAnsi="仿宋" w:eastAsia="仿宋"/>
                <w:b/>
                <w:bCs/>
                <w:sz w:val="24"/>
              </w:rPr>
            </w:pPr>
            <w:r>
              <w:rPr>
                <w:rFonts w:hint="eastAsia" w:ascii="仿宋" w:hAnsi="仿宋" w:eastAsia="仿宋"/>
                <w:b/>
                <w:bCs/>
                <w:sz w:val="24"/>
              </w:rPr>
              <w:t>鼓励企业、单位出台室内全面无烟政策，为员工营造无烟工作环境，为吸烟员工戒烟提供必要的帮助</w:t>
            </w:r>
          </w:p>
        </w:tc>
        <w:tc>
          <w:tcPr>
            <w:tcW w:w="1004" w:type="dxa"/>
            <w:gridSpan w:val="2"/>
            <w:vAlign w:val="center"/>
          </w:tcPr>
          <w:p>
            <w:pPr>
              <w:spacing w:line="300" w:lineRule="exact"/>
              <w:jc w:val="center"/>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611" w:type="dxa"/>
            <w:gridSpan w:val="17"/>
          </w:tcPr>
          <w:p>
            <w:pPr>
              <w:spacing w:line="300" w:lineRule="exact"/>
              <w:jc w:val="left"/>
              <w:rPr>
                <w:rFonts w:ascii="仿宋" w:hAnsi="仿宋" w:eastAsia="仿宋"/>
                <w:sz w:val="24"/>
              </w:rPr>
            </w:pPr>
            <w:r>
              <w:rPr>
                <w:rFonts w:hint="eastAsia" w:ascii="黑体" w:hAnsi="黑体" w:eastAsia="黑体" w:cs="黑体"/>
                <w:sz w:val="24"/>
              </w:rPr>
              <w:t>政府工作指标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sz w:val="24"/>
              </w:rPr>
            </w:pPr>
            <w:r>
              <w:rPr>
                <w:rFonts w:hint="eastAsia" w:ascii="仿宋" w:hAnsi="仿宋" w:eastAsia="仿宋"/>
                <w:b/>
                <w:bCs/>
                <w:sz w:val="24"/>
              </w:rPr>
              <w:t>34</w:t>
            </w:r>
          </w:p>
        </w:tc>
        <w:tc>
          <w:tcPr>
            <w:tcW w:w="2507" w:type="dxa"/>
            <w:gridSpan w:val="2"/>
          </w:tcPr>
          <w:p>
            <w:pPr>
              <w:spacing w:line="300" w:lineRule="exact"/>
              <w:jc w:val="left"/>
              <w:rPr>
                <w:rFonts w:ascii="仿宋" w:hAnsi="仿宋" w:eastAsia="仿宋"/>
                <w:sz w:val="24"/>
              </w:rPr>
            </w:pPr>
            <w:r>
              <w:rPr>
                <w:rFonts w:hint="eastAsia" w:ascii="仿宋" w:hAnsi="仿宋" w:eastAsia="仿宋"/>
                <w:b/>
                <w:bCs/>
                <w:sz w:val="24"/>
              </w:rPr>
              <w:t>建设成无烟党政机关</w:t>
            </w:r>
          </w:p>
        </w:tc>
        <w:tc>
          <w:tcPr>
            <w:tcW w:w="1221" w:type="dxa"/>
            <w:gridSpan w:val="3"/>
          </w:tcPr>
          <w:p>
            <w:pPr>
              <w:spacing w:line="300" w:lineRule="exact"/>
              <w:jc w:val="center"/>
              <w:rPr>
                <w:rFonts w:ascii="仿宋" w:hAnsi="仿宋" w:eastAsia="仿宋"/>
                <w:sz w:val="24"/>
              </w:rPr>
            </w:pPr>
            <w:r>
              <w:rPr>
                <w:rFonts w:hint="eastAsia" w:ascii="仿宋" w:hAnsi="仿宋" w:eastAsia="仿宋"/>
                <w:sz w:val="24"/>
              </w:rPr>
              <w:t>—</w:t>
            </w:r>
          </w:p>
        </w:tc>
        <w:tc>
          <w:tcPr>
            <w:tcW w:w="1067" w:type="dxa"/>
            <w:gridSpan w:val="2"/>
          </w:tcPr>
          <w:p>
            <w:pPr>
              <w:spacing w:line="300" w:lineRule="exact"/>
              <w:jc w:val="left"/>
              <w:rPr>
                <w:rFonts w:ascii="仿宋" w:hAnsi="仿宋" w:eastAsia="仿宋"/>
                <w:sz w:val="24"/>
              </w:rPr>
            </w:pPr>
            <w:r>
              <w:rPr>
                <w:rFonts w:hint="eastAsia" w:ascii="仿宋" w:hAnsi="仿宋" w:eastAsia="仿宋"/>
                <w:sz w:val="24"/>
              </w:rPr>
              <w:t>基本实现</w:t>
            </w:r>
          </w:p>
        </w:tc>
        <w:tc>
          <w:tcPr>
            <w:tcW w:w="1086" w:type="dxa"/>
            <w:gridSpan w:val="7"/>
          </w:tcPr>
          <w:p>
            <w:pPr>
              <w:spacing w:line="300" w:lineRule="exact"/>
              <w:jc w:val="left"/>
              <w:rPr>
                <w:rFonts w:ascii="仿宋" w:hAnsi="仿宋" w:eastAsia="仿宋"/>
                <w:sz w:val="24"/>
              </w:rPr>
            </w:pPr>
            <w:r>
              <w:rPr>
                <w:rFonts w:hint="eastAsia" w:ascii="仿宋" w:hAnsi="仿宋" w:eastAsia="仿宋"/>
                <w:sz w:val="24"/>
              </w:rPr>
              <w:t>持续保持</w:t>
            </w:r>
          </w:p>
        </w:tc>
        <w:tc>
          <w:tcPr>
            <w:tcW w:w="1004" w:type="dxa"/>
            <w:gridSpan w:val="2"/>
          </w:tcPr>
          <w:p>
            <w:pPr>
              <w:spacing w:line="300" w:lineRule="exact"/>
              <w:jc w:val="center"/>
              <w:rPr>
                <w:rFonts w:ascii="仿宋" w:hAnsi="仿宋" w:eastAsia="仿宋"/>
                <w:sz w:val="24"/>
              </w:rPr>
            </w:pPr>
            <w:r>
              <w:rPr>
                <w:rFonts w:hint="eastAsia" w:ascii="仿宋" w:hAnsi="仿宋" w:eastAsia="仿宋"/>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center"/>
              <w:rPr>
                <w:rFonts w:ascii="仿宋" w:hAnsi="仿宋" w:eastAsia="仿宋"/>
                <w:sz w:val="24"/>
              </w:rPr>
            </w:pPr>
          </w:p>
        </w:tc>
        <w:tc>
          <w:tcPr>
            <w:tcW w:w="6885" w:type="dxa"/>
            <w:gridSpan w:val="16"/>
          </w:tcPr>
          <w:p>
            <w:pPr>
              <w:spacing w:line="300" w:lineRule="exact"/>
              <w:jc w:val="left"/>
              <w:rPr>
                <w:rFonts w:ascii="仿宋" w:hAnsi="仿宋" w:eastAsia="仿宋"/>
                <w:sz w:val="24"/>
              </w:rPr>
            </w:pPr>
            <w:r>
              <w:rPr>
                <w:rFonts w:hint="eastAsia" w:ascii="仿宋" w:hAnsi="仿宋" w:eastAsia="仿宋"/>
                <w:sz w:val="24"/>
              </w:rPr>
              <w:t>说明：中共中央办公厅、国务院办公厅《关于领导干部带头在公共场所禁烟有关事项的通知》要求把各级党政机关建成无烟机关，各级领导干部模范遵守公共场所禁烟规定，以实际行动作出表率。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6" w:type="dxa"/>
            <w:vMerge w:val="restart"/>
            <w:vAlign w:val="center"/>
          </w:tcPr>
          <w:p>
            <w:pPr>
              <w:spacing w:line="300" w:lineRule="exact"/>
              <w:rPr>
                <w:rFonts w:ascii="仿宋" w:hAnsi="仿宋" w:eastAsia="仿宋"/>
                <w:b/>
                <w:bCs/>
                <w:sz w:val="24"/>
              </w:rPr>
            </w:pPr>
            <w:r>
              <w:rPr>
                <w:rFonts w:hint="eastAsia" w:ascii="仿宋" w:hAnsi="仿宋" w:eastAsia="仿宋"/>
                <w:b/>
                <w:bCs/>
                <w:sz w:val="24"/>
              </w:rPr>
              <w:t>（五）</w:t>
            </w:r>
          </w:p>
          <w:p>
            <w:pPr>
              <w:spacing w:line="300" w:lineRule="exact"/>
              <w:rPr>
                <w:rFonts w:ascii="仿宋" w:hAnsi="仿宋" w:eastAsia="仿宋"/>
                <w:b/>
                <w:bCs/>
                <w:sz w:val="24"/>
              </w:rPr>
            </w:pPr>
            <w:r>
              <w:rPr>
                <w:rFonts w:hint="eastAsia" w:ascii="仿宋" w:hAnsi="仿宋" w:eastAsia="仿宋"/>
                <w:b/>
                <w:bCs/>
                <w:sz w:val="24"/>
              </w:rPr>
              <w:t xml:space="preserve">  心</w:t>
            </w:r>
          </w:p>
          <w:p>
            <w:pPr>
              <w:spacing w:line="300" w:lineRule="exact"/>
              <w:rPr>
                <w:rFonts w:ascii="仿宋" w:hAnsi="仿宋" w:eastAsia="仿宋"/>
                <w:b/>
                <w:bCs/>
                <w:sz w:val="24"/>
              </w:rPr>
            </w:pPr>
            <w:r>
              <w:rPr>
                <w:rFonts w:hint="eastAsia" w:ascii="仿宋" w:hAnsi="仿宋" w:eastAsia="仿宋"/>
                <w:b/>
                <w:bCs/>
                <w:sz w:val="24"/>
              </w:rPr>
              <w:t xml:space="preserve">  理</w:t>
            </w:r>
          </w:p>
          <w:p>
            <w:pPr>
              <w:spacing w:line="300" w:lineRule="exact"/>
              <w:rPr>
                <w:rFonts w:ascii="仿宋" w:hAnsi="仿宋" w:eastAsia="仿宋"/>
                <w:b/>
                <w:bCs/>
                <w:sz w:val="24"/>
              </w:rPr>
            </w:pPr>
            <w:r>
              <w:rPr>
                <w:rFonts w:hint="eastAsia" w:ascii="仿宋" w:hAnsi="仿宋" w:eastAsia="仿宋"/>
                <w:b/>
                <w:bCs/>
                <w:sz w:val="24"/>
              </w:rPr>
              <w:t xml:space="preserve">  健</w:t>
            </w:r>
          </w:p>
          <w:p>
            <w:pPr>
              <w:spacing w:line="300" w:lineRule="exact"/>
              <w:rPr>
                <w:rFonts w:ascii="仿宋" w:hAnsi="仿宋" w:eastAsia="仿宋"/>
                <w:b/>
                <w:bCs/>
                <w:sz w:val="24"/>
              </w:rPr>
            </w:pPr>
            <w:r>
              <w:rPr>
                <w:rFonts w:hint="eastAsia" w:ascii="仿宋" w:hAnsi="仿宋" w:eastAsia="仿宋"/>
                <w:b/>
                <w:bCs/>
                <w:sz w:val="24"/>
              </w:rPr>
              <w:t xml:space="preserve">  康</w:t>
            </w:r>
          </w:p>
          <w:p>
            <w:pPr>
              <w:spacing w:line="300" w:lineRule="exact"/>
              <w:rPr>
                <w:rFonts w:ascii="仿宋" w:hAnsi="仿宋" w:eastAsia="仿宋"/>
                <w:b/>
                <w:bCs/>
                <w:sz w:val="24"/>
              </w:rPr>
            </w:pPr>
            <w:r>
              <w:rPr>
                <w:rFonts w:hint="eastAsia" w:ascii="仿宋" w:hAnsi="仿宋" w:eastAsia="仿宋"/>
                <w:b/>
                <w:bCs/>
                <w:sz w:val="24"/>
              </w:rPr>
              <w:t xml:space="preserve">  促</w:t>
            </w:r>
          </w:p>
          <w:p>
            <w:pPr>
              <w:spacing w:line="300" w:lineRule="exact"/>
              <w:rPr>
                <w:rFonts w:ascii="仿宋" w:hAnsi="仿宋" w:eastAsia="仿宋"/>
                <w:b/>
                <w:bCs/>
                <w:sz w:val="24"/>
              </w:rPr>
            </w:pPr>
            <w:r>
              <w:rPr>
                <w:rFonts w:hint="eastAsia" w:ascii="仿宋" w:hAnsi="仿宋" w:eastAsia="仿宋"/>
                <w:b/>
                <w:bCs/>
                <w:sz w:val="24"/>
              </w:rPr>
              <w:t xml:space="preserve">  进</w:t>
            </w:r>
          </w:p>
          <w:p>
            <w:pPr>
              <w:spacing w:line="300" w:lineRule="exact"/>
              <w:rPr>
                <w:rFonts w:ascii="仿宋" w:hAnsi="仿宋" w:eastAsia="仿宋"/>
                <w:b/>
                <w:bCs/>
                <w:sz w:val="24"/>
              </w:rPr>
            </w:pPr>
            <w:r>
              <w:rPr>
                <w:rFonts w:hint="eastAsia" w:ascii="仿宋" w:hAnsi="仿宋" w:eastAsia="仿宋"/>
                <w:b/>
                <w:bCs/>
                <w:sz w:val="24"/>
              </w:rPr>
              <w:t xml:space="preserve">  行</w:t>
            </w:r>
          </w:p>
          <w:p>
            <w:pPr>
              <w:spacing w:line="300" w:lineRule="exact"/>
              <w:rPr>
                <w:rFonts w:ascii="仿宋" w:hAnsi="仿宋" w:eastAsia="仿宋"/>
                <w:b/>
                <w:bCs/>
                <w:sz w:val="24"/>
              </w:rPr>
            </w:pPr>
            <w:r>
              <w:rPr>
                <w:rFonts w:hint="eastAsia" w:ascii="仿宋" w:hAnsi="仿宋" w:eastAsia="仿宋"/>
                <w:b/>
                <w:bCs/>
                <w:sz w:val="24"/>
              </w:rPr>
              <w:t xml:space="preserve">  动</w:t>
            </w:r>
          </w:p>
          <w:p>
            <w:pPr>
              <w:pStyle w:val="2"/>
              <w:rPr>
                <w:rFonts w:ascii="仿宋" w:hAnsi="仿宋" w:eastAsia="仿宋"/>
                <w:b/>
                <w:bCs/>
                <w:sz w:val="24"/>
              </w:rPr>
            </w:pPr>
          </w:p>
          <w:p>
            <w:pPr>
              <w:pStyle w:val="2"/>
              <w:rPr>
                <w:rFonts w:ascii="仿宋" w:hAnsi="仿宋" w:eastAsia="仿宋"/>
                <w:b/>
                <w:bCs/>
                <w:sz w:val="24"/>
              </w:rPr>
            </w:pPr>
          </w:p>
          <w:p>
            <w:pPr>
              <w:pStyle w:val="2"/>
              <w:rPr>
                <w:rFonts w:ascii="仿宋" w:hAnsi="仿宋" w:eastAsia="仿宋"/>
                <w:b/>
                <w:bCs/>
                <w:sz w:val="24"/>
              </w:rPr>
            </w:pPr>
          </w:p>
          <w:p>
            <w:pPr>
              <w:pStyle w:val="2"/>
              <w:rPr>
                <w:rFonts w:ascii="仿宋" w:hAnsi="仿宋" w:eastAsia="仿宋"/>
                <w:b/>
                <w:bCs/>
                <w:sz w:val="24"/>
              </w:rPr>
            </w:pPr>
          </w:p>
          <w:p>
            <w:pPr>
              <w:pStyle w:val="2"/>
              <w:rPr>
                <w:rFonts w:ascii="仿宋" w:hAnsi="仿宋" w:eastAsia="仿宋"/>
                <w:b/>
                <w:bCs/>
                <w:sz w:val="24"/>
              </w:rPr>
            </w:pPr>
          </w:p>
          <w:p>
            <w:pPr>
              <w:pStyle w:val="2"/>
              <w:rPr>
                <w:rFonts w:ascii="仿宋" w:hAnsi="仿宋" w:eastAsia="仿宋"/>
                <w:b/>
                <w:bCs/>
                <w:sz w:val="24"/>
              </w:rPr>
            </w:pPr>
          </w:p>
          <w:p>
            <w:pPr>
              <w:pStyle w:val="2"/>
              <w:rPr>
                <w:rFonts w:ascii="仿宋" w:hAnsi="仿宋" w:eastAsia="仿宋"/>
                <w:b/>
                <w:bCs/>
                <w:sz w:val="24"/>
              </w:rPr>
            </w:pPr>
          </w:p>
          <w:p>
            <w:pPr>
              <w:pStyle w:val="2"/>
              <w:rPr>
                <w:rFonts w:ascii="仿宋" w:hAnsi="仿宋" w:eastAsia="仿宋"/>
                <w:b/>
                <w:bCs/>
                <w:sz w:val="24"/>
              </w:rPr>
            </w:pPr>
          </w:p>
          <w:p>
            <w:pPr>
              <w:spacing w:line="300" w:lineRule="exact"/>
              <w:rPr>
                <w:rFonts w:ascii="仿宋" w:hAnsi="仿宋" w:eastAsia="仿宋"/>
                <w:b/>
                <w:bCs/>
                <w:sz w:val="24"/>
              </w:rPr>
            </w:pPr>
            <w:r>
              <w:rPr>
                <w:rFonts w:hint="eastAsia" w:ascii="仿宋" w:hAnsi="仿宋" w:eastAsia="仿宋"/>
                <w:b/>
                <w:bCs/>
                <w:sz w:val="24"/>
              </w:rPr>
              <w:t>（五）</w:t>
            </w:r>
          </w:p>
          <w:p>
            <w:pPr>
              <w:spacing w:line="300" w:lineRule="exact"/>
              <w:rPr>
                <w:rFonts w:ascii="仿宋" w:hAnsi="仿宋" w:eastAsia="仿宋"/>
                <w:b/>
                <w:bCs/>
                <w:sz w:val="24"/>
              </w:rPr>
            </w:pPr>
            <w:r>
              <w:rPr>
                <w:rFonts w:hint="eastAsia" w:ascii="仿宋" w:hAnsi="仿宋" w:eastAsia="仿宋"/>
                <w:b/>
                <w:bCs/>
                <w:sz w:val="24"/>
              </w:rPr>
              <w:t xml:space="preserve">  心</w:t>
            </w:r>
          </w:p>
          <w:p>
            <w:pPr>
              <w:spacing w:line="300" w:lineRule="exact"/>
              <w:rPr>
                <w:rFonts w:ascii="仿宋" w:hAnsi="仿宋" w:eastAsia="仿宋"/>
                <w:b/>
                <w:bCs/>
                <w:sz w:val="24"/>
              </w:rPr>
            </w:pPr>
            <w:r>
              <w:rPr>
                <w:rFonts w:hint="eastAsia" w:ascii="仿宋" w:hAnsi="仿宋" w:eastAsia="仿宋"/>
                <w:b/>
                <w:bCs/>
                <w:sz w:val="24"/>
              </w:rPr>
              <w:t xml:space="preserve">  理</w:t>
            </w:r>
          </w:p>
          <w:p>
            <w:pPr>
              <w:spacing w:line="300" w:lineRule="exact"/>
              <w:rPr>
                <w:rFonts w:ascii="仿宋" w:hAnsi="仿宋" w:eastAsia="仿宋"/>
                <w:b/>
                <w:bCs/>
                <w:sz w:val="24"/>
              </w:rPr>
            </w:pPr>
            <w:r>
              <w:rPr>
                <w:rFonts w:hint="eastAsia" w:ascii="仿宋" w:hAnsi="仿宋" w:eastAsia="仿宋"/>
                <w:b/>
                <w:bCs/>
                <w:sz w:val="24"/>
              </w:rPr>
              <w:t xml:space="preserve">  健</w:t>
            </w:r>
          </w:p>
          <w:p>
            <w:pPr>
              <w:spacing w:line="300" w:lineRule="exact"/>
              <w:rPr>
                <w:rFonts w:ascii="仿宋" w:hAnsi="仿宋" w:eastAsia="仿宋"/>
                <w:b/>
                <w:bCs/>
                <w:sz w:val="24"/>
              </w:rPr>
            </w:pPr>
            <w:r>
              <w:rPr>
                <w:rFonts w:hint="eastAsia" w:ascii="仿宋" w:hAnsi="仿宋" w:eastAsia="仿宋"/>
                <w:b/>
                <w:bCs/>
                <w:sz w:val="24"/>
              </w:rPr>
              <w:t xml:space="preserve">  康</w:t>
            </w:r>
          </w:p>
          <w:p>
            <w:pPr>
              <w:spacing w:line="300" w:lineRule="exact"/>
              <w:rPr>
                <w:rFonts w:ascii="仿宋" w:hAnsi="仿宋" w:eastAsia="仿宋"/>
                <w:b/>
                <w:bCs/>
                <w:sz w:val="24"/>
              </w:rPr>
            </w:pPr>
            <w:r>
              <w:rPr>
                <w:rFonts w:hint="eastAsia" w:ascii="仿宋" w:hAnsi="仿宋" w:eastAsia="仿宋"/>
                <w:b/>
                <w:bCs/>
                <w:sz w:val="24"/>
              </w:rPr>
              <w:t xml:space="preserve">  促</w:t>
            </w:r>
          </w:p>
          <w:p>
            <w:pPr>
              <w:spacing w:line="300" w:lineRule="exact"/>
              <w:rPr>
                <w:rFonts w:ascii="仿宋" w:hAnsi="仿宋" w:eastAsia="仿宋"/>
                <w:b/>
                <w:bCs/>
                <w:sz w:val="24"/>
              </w:rPr>
            </w:pPr>
            <w:r>
              <w:rPr>
                <w:rFonts w:hint="eastAsia" w:ascii="仿宋" w:hAnsi="仿宋" w:eastAsia="仿宋"/>
                <w:b/>
                <w:bCs/>
                <w:sz w:val="24"/>
              </w:rPr>
              <w:t xml:space="preserve">  进</w:t>
            </w:r>
          </w:p>
          <w:p>
            <w:pPr>
              <w:spacing w:line="300" w:lineRule="exact"/>
              <w:rPr>
                <w:rFonts w:ascii="仿宋" w:hAnsi="仿宋" w:eastAsia="仿宋"/>
                <w:b/>
                <w:bCs/>
                <w:sz w:val="24"/>
              </w:rPr>
            </w:pPr>
            <w:r>
              <w:rPr>
                <w:rFonts w:hint="eastAsia" w:ascii="仿宋" w:hAnsi="仿宋" w:eastAsia="仿宋"/>
                <w:b/>
                <w:bCs/>
                <w:sz w:val="24"/>
              </w:rPr>
              <w:t xml:space="preserve">  行</w:t>
            </w:r>
          </w:p>
          <w:p>
            <w:pPr>
              <w:spacing w:line="300" w:lineRule="exact"/>
              <w:rPr>
                <w:rFonts w:ascii="仿宋" w:hAnsi="仿宋" w:eastAsia="仿宋"/>
                <w:b/>
                <w:bCs/>
                <w:sz w:val="24"/>
              </w:rPr>
            </w:pPr>
            <w:r>
              <w:rPr>
                <w:rFonts w:hint="eastAsia" w:ascii="仿宋" w:hAnsi="仿宋" w:eastAsia="仿宋"/>
                <w:b/>
                <w:bCs/>
                <w:sz w:val="24"/>
              </w:rPr>
              <w:t xml:space="preserve">  动</w:t>
            </w:r>
          </w:p>
          <w:p>
            <w:pPr>
              <w:pStyle w:val="2"/>
            </w:pPr>
          </w:p>
        </w:tc>
        <w:tc>
          <w:tcPr>
            <w:tcW w:w="7611" w:type="dxa"/>
            <w:gridSpan w:val="17"/>
          </w:tcPr>
          <w:p>
            <w:pPr>
              <w:spacing w:line="300" w:lineRule="exact"/>
              <w:jc w:val="left"/>
              <w:rPr>
                <w:rFonts w:ascii="仿宋" w:hAnsi="仿宋" w:eastAsia="仿宋"/>
                <w:sz w:val="24"/>
              </w:rPr>
            </w:pPr>
            <w:r>
              <w:rPr>
                <w:rFonts w:hint="eastAsia" w:ascii="黑体" w:hAnsi="黑体" w:eastAsia="黑体" w:cs="黑体"/>
                <w:sz w:val="24"/>
              </w:rPr>
              <w:t>结果性指标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r>
              <w:rPr>
                <w:rFonts w:hint="eastAsia" w:ascii="仿宋" w:hAnsi="仿宋" w:eastAsia="仿宋"/>
                <w:b/>
                <w:bCs/>
                <w:sz w:val="24"/>
              </w:rPr>
              <w:t>35</w:t>
            </w:r>
          </w:p>
        </w:tc>
        <w:tc>
          <w:tcPr>
            <w:tcW w:w="2507" w:type="dxa"/>
            <w:gridSpan w:val="2"/>
          </w:tcPr>
          <w:p>
            <w:pPr>
              <w:spacing w:line="300" w:lineRule="exact"/>
              <w:rPr>
                <w:rFonts w:ascii="仿宋" w:hAnsi="仿宋" w:eastAsia="仿宋"/>
                <w:sz w:val="24"/>
              </w:rPr>
            </w:pPr>
            <w:r>
              <w:rPr>
                <w:rFonts w:hint="eastAsia" w:ascii="仿宋" w:hAnsi="仿宋" w:eastAsia="仿宋"/>
                <w:b/>
                <w:bCs/>
                <w:sz w:val="24"/>
              </w:rPr>
              <w:t>居民心理健康素养水平（%）</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全国2017年为12</w:t>
            </w:r>
          </w:p>
        </w:tc>
        <w:tc>
          <w:tcPr>
            <w:tcW w:w="1067" w:type="dxa"/>
            <w:gridSpan w:val="2"/>
            <w:vAlign w:val="center"/>
          </w:tcPr>
          <w:p>
            <w:pPr>
              <w:spacing w:line="300" w:lineRule="exact"/>
              <w:jc w:val="center"/>
              <w:rPr>
                <w:rFonts w:ascii="仿宋" w:hAnsi="仿宋" w:eastAsia="仿宋"/>
                <w:sz w:val="24"/>
              </w:rPr>
            </w:pPr>
            <w:r>
              <w:rPr>
                <w:rFonts w:hint="eastAsia" w:ascii="仿宋" w:hAnsi="仿宋" w:eastAsia="仿宋"/>
                <w:sz w:val="24"/>
              </w:rPr>
              <w:t>20</w:t>
            </w:r>
          </w:p>
        </w:tc>
        <w:tc>
          <w:tcPr>
            <w:tcW w:w="1086" w:type="dxa"/>
            <w:gridSpan w:val="7"/>
            <w:vAlign w:val="center"/>
          </w:tcPr>
          <w:p>
            <w:pPr>
              <w:spacing w:line="300" w:lineRule="exact"/>
              <w:jc w:val="center"/>
              <w:rPr>
                <w:rFonts w:ascii="仿宋" w:hAnsi="仿宋" w:eastAsia="仿宋"/>
                <w:sz w:val="24"/>
              </w:rPr>
            </w:pPr>
            <w:r>
              <w:rPr>
                <w:rFonts w:hint="eastAsia" w:ascii="仿宋" w:hAnsi="仿宋" w:eastAsia="仿宋"/>
                <w:sz w:val="24"/>
              </w:rPr>
              <w:t>30</w:t>
            </w:r>
          </w:p>
        </w:tc>
        <w:tc>
          <w:tcPr>
            <w:tcW w:w="1004" w:type="dxa"/>
            <w:gridSpan w:val="2"/>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continue"/>
            <w:vAlign w:val="center"/>
          </w:tcPr>
          <w:p>
            <w:pPr>
              <w:spacing w:line="300" w:lineRule="exact"/>
              <w:jc w:val="center"/>
              <w:rPr>
                <w:rFonts w:ascii="仿宋" w:hAnsi="仿宋" w:eastAsia="仿宋"/>
                <w:b/>
                <w:bCs/>
                <w:sz w:val="24"/>
              </w:rPr>
            </w:pPr>
          </w:p>
        </w:tc>
        <w:tc>
          <w:tcPr>
            <w:tcW w:w="6885" w:type="dxa"/>
            <w:gridSpan w:val="16"/>
          </w:tcPr>
          <w:p>
            <w:pPr>
              <w:spacing w:line="300" w:lineRule="exact"/>
              <w:rPr>
                <w:rFonts w:ascii="仿宋" w:hAnsi="仿宋" w:eastAsia="仿宋"/>
                <w:sz w:val="24"/>
              </w:rPr>
            </w:pPr>
            <w:r>
              <w:rPr>
                <w:rFonts w:hint="eastAsia" w:ascii="仿宋" w:hAnsi="仿宋" w:eastAsia="仿宋"/>
                <w:sz w:val="24"/>
              </w:rPr>
              <w:t>说明：根据国家卫生健康委发布的《心理健康素养十条》，居民对心理健康核心知识的知晓情况、认可程度、行为改变等。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r>
              <w:rPr>
                <w:rFonts w:hint="eastAsia" w:ascii="仿宋" w:hAnsi="仿宋" w:eastAsia="仿宋"/>
                <w:b/>
                <w:bCs/>
                <w:sz w:val="24"/>
              </w:rPr>
              <w:t>36</w:t>
            </w:r>
          </w:p>
        </w:tc>
        <w:tc>
          <w:tcPr>
            <w:tcW w:w="2507" w:type="dxa"/>
            <w:gridSpan w:val="2"/>
            <w:vAlign w:val="center"/>
          </w:tcPr>
          <w:p>
            <w:pPr>
              <w:spacing w:line="300" w:lineRule="exact"/>
              <w:jc w:val="left"/>
              <w:rPr>
                <w:rFonts w:ascii="仿宋" w:hAnsi="仿宋" w:eastAsia="仿宋"/>
                <w:sz w:val="24"/>
              </w:rPr>
            </w:pPr>
            <w:r>
              <w:rPr>
                <w:rFonts w:hint="eastAsia" w:ascii="仿宋" w:hAnsi="仿宋" w:eastAsia="仿宋"/>
                <w:b/>
                <w:bCs/>
                <w:sz w:val="24"/>
              </w:rPr>
              <w:t>失眠现患率（%）</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全国2016年为15</w:t>
            </w:r>
          </w:p>
        </w:tc>
        <w:tc>
          <w:tcPr>
            <w:tcW w:w="2154" w:type="dxa"/>
            <w:gridSpan w:val="9"/>
            <w:vAlign w:val="center"/>
          </w:tcPr>
          <w:p>
            <w:pPr>
              <w:spacing w:line="300" w:lineRule="exact"/>
              <w:jc w:val="center"/>
              <w:rPr>
                <w:rFonts w:ascii="仿宋" w:hAnsi="仿宋" w:eastAsia="仿宋"/>
                <w:sz w:val="24"/>
              </w:rPr>
            </w:pPr>
            <w:r>
              <w:rPr>
                <w:rFonts w:hint="eastAsia" w:ascii="仿宋" w:hAnsi="仿宋" w:eastAsia="仿宋"/>
                <w:sz w:val="24"/>
              </w:rPr>
              <w:t>上升趋势减缓</w:t>
            </w:r>
          </w:p>
        </w:tc>
        <w:tc>
          <w:tcPr>
            <w:tcW w:w="1003" w:type="dxa"/>
            <w:gridSpan w:val="2"/>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6" w:type="dxa"/>
            <w:vMerge w:val="continue"/>
          </w:tcPr>
          <w:p>
            <w:pPr>
              <w:spacing w:line="300" w:lineRule="exact"/>
              <w:jc w:val="left"/>
              <w:rPr>
                <w:rFonts w:ascii="仿宋" w:hAnsi="仿宋" w:eastAsia="仿宋"/>
                <w:sz w:val="24"/>
              </w:rPr>
            </w:pPr>
          </w:p>
        </w:tc>
        <w:tc>
          <w:tcPr>
            <w:tcW w:w="726" w:type="dxa"/>
            <w:vMerge w:val="continue"/>
            <w:vAlign w:val="center"/>
          </w:tcPr>
          <w:p>
            <w:pPr>
              <w:spacing w:line="300" w:lineRule="exact"/>
              <w:jc w:val="center"/>
              <w:rPr>
                <w:rFonts w:ascii="仿宋" w:hAnsi="仿宋" w:eastAsia="仿宋"/>
                <w:b/>
                <w:bCs/>
                <w:sz w:val="24"/>
              </w:rPr>
            </w:pPr>
          </w:p>
        </w:tc>
        <w:tc>
          <w:tcPr>
            <w:tcW w:w="6885" w:type="dxa"/>
            <w:gridSpan w:val="16"/>
          </w:tcPr>
          <w:p>
            <w:pPr>
              <w:spacing w:line="300" w:lineRule="exact"/>
              <w:jc w:val="left"/>
              <w:rPr>
                <w:rFonts w:ascii="仿宋" w:hAnsi="仿宋" w:eastAsia="仿宋"/>
                <w:sz w:val="24"/>
              </w:rPr>
            </w:pPr>
            <w:r>
              <w:rPr>
                <w:rFonts w:hint="eastAsia" w:ascii="仿宋" w:hAnsi="仿宋" w:eastAsia="仿宋"/>
                <w:sz w:val="24"/>
              </w:rPr>
              <w:t>说明：失眠现患率指用反映睡眠情况的相关量表检测出的失眠人数占调查人数的比例。据预测，我国睡眠问题和睡眠障碍患病率将呈上升趋势。</w:t>
            </w:r>
          </w:p>
          <w:p>
            <w:pPr>
              <w:spacing w:line="300" w:lineRule="exact"/>
              <w:jc w:val="left"/>
              <w:rPr>
                <w:rFonts w:ascii="仿宋" w:hAnsi="仿宋" w:eastAsia="仿宋"/>
                <w:sz w:val="24"/>
              </w:rPr>
            </w:pPr>
            <w:r>
              <w:rPr>
                <w:rFonts w:hint="eastAsia" w:ascii="仿宋" w:hAnsi="仿宋" w:eastAsia="仿宋"/>
                <w:sz w:val="24"/>
              </w:rPr>
              <w:t>计算方法：通过定期开展专项调查获得相关结果。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r>
              <w:rPr>
                <w:rFonts w:hint="eastAsia" w:ascii="仿宋" w:hAnsi="仿宋" w:eastAsia="仿宋"/>
                <w:b/>
                <w:bCs/>
                <w:sz w:val="24"/>
              </w:rPr>
              <w:t>37</w:t>
            </w:r>
          </w:p>
        </w:tc>
        <w:tc>
          <w:tcPr>
            <w:tcW w:w="2507" w:type="dxa"/>
            <w:gridSpan w:val="2"/>
            <w:vAlign w:val="center"/>
          </w:tcPr>
          <w:p>
            <w:pPr>
              <w:spacing w:line="300" w:lineRule="exact"/>
              <w:jc w:val="left"/>
              <w:rPr>
                <w:rFonts w:ascii="仿宋" w:hAnsi="仿宋" w:eastAsia="仿宋"/>
                <w:sz w:val="24"/>
              </w:rPr>
            </w:pPr>
            <w:r>
              <w:rPr>
                <w:rFonts w:hint="eastAsia" w:ascii="仿宋" w:hAnsi="仿宋" w:eastAsia="仿宋"/>
                <w:b/>
                <w:bCs/>
                <w:sz w:val="24"/>
              </w:rPr>
              <w:t>焦虑障碍患病率（%）</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全国2014年为4.98</w:t>
            </w:r>
          </w:p>
        </w:tc>
        <w:tc>
          <w:tcPr>
            <w:tcW w:w="2154" w:type="dxa"/>
            <w:gridSpan w:val="9"/>
            <w:vAlign w:val="center"/>
          </w:tcPr>
          <w:p>
            <w:pPr>
              <w:spacing w:line="300" w:lineRule="exact"/>
              <w:jc w:val="center"/>
              <w:rPr>
                <w:rFonts w:ascii="仿宋" w:hAnsi="仿宋" w:eastAsia="仿宋"/>
                <w:sz w:val="24"/>
              </w:rPr>
            </w:pPr>
            <w:r>
              <w:rPr>
                <w:rFonts w:hint="eastAsia" w:ascii="仿宋" w:hAnsi="仿宋" w:eastAsia="仿宋"/>
                <w:sz w:val="24"/>
              </w:rPr>
              <w:t>上升趋势减缓</w:t>
            </w:r>
          </w:p>
        </w:tc>
        <w:tc>
          <w:tcPr>
            <w:tcW w:w="1003" w:type="dxa"/>
            <w:gridSpan w:val="2"/>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continue"/>
            <w:vAlign w:val="center"/>
          </w:tcPr>
          <w:p>
            <w:pPr>
              <w:spacing w:line="300" w:lineRule="exact"/>
              <w:jc w:val="center"/>
              <w:rPr>
                <w:rFonts w:ascii="仿宋" w:hAnsi="仿宋" w:eastAsia="仿宋"/>
                <w:b/>
                <w:bCs/>
                <w:sz w:val="24"/>
              </w:rPr>
            </w:pPr>
          </w:p>
        </w:tc>
        <w:tc>
          <w:tcPr>
            <w:tcW w:w="6885" w:type="dxa"/>
            <w:gridSpan w:val="16"/>
          </w:tcPr>
          <w:p>
            <w:pPr>
              <w:spacing w:line="300" w:lineRule="exact"/>
              <w:jc w:val="left"/>
              <w:rPr>
                <w:rFonts w:ascii="仿宋" w:hAnsi="仿宋" w:eastAsia="仿宋"/>
                <w:sz w:val="24"/>
              </w:rPr>
            </w:pPr>
            <w:r>
              <w:rPr>
                <w:rFonts w:hint="eastAsia" w:ascii="仿宋" w:hAnsi="仿宋" w:eastAsia="仿宋"/>
                <w:sz w:val="24"/>
              </w:rPr>
              <w:t>说明：焦虑障碍是以焦虑综合征为主要临床表现的一组精神障碍。焦虑综合征包括精神症状和躯体症状两个方面。精神症状指提心吊胆、恐惧和忧郁的内心体验，常伴有紧张不安；躯体症状指心悸气短、胸闷、口干、出汗、肌紧张性震颤、颤抖或颜面潮红、苍白等。焦虑障碍患病率美国为18.2%（2003年）、澳大利亚为14.4%（2007年）、巴西为19.9%（2007年）。专家预测，我国焦虑障碍患病率将呈上升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r>
              <w:rPr>
                <w:rFonts w:hint="eastAsia" w:ascii="仿宋" w:hAnsi="仿宋" w:eastAsia="仿宋"/>
                <w:b/>
                <w:bCs/>
                <w:sz w:val="24"/>
              </w:rPr>
              <w:t>38</w:t>
            </w:r>
          </w:p>
        </w:tc>
        <w:tc>
          <w:tcPr>
            <w:tcW w:w="2507" w:type="dxa"/>
            <w:gridSpan w:val="2"/>
            <w:vAlign w:val="center"/>
          </w:tcPr>
          <w:p>
            <w:pPr>
              <w:spacing w:line="300" w:lineRule="exact"/>
              <w:jc w:val="left"/>
              <w:rPr>
                <w:rFonts w:ascii="仿宋" w:hAnsi="仿宋" w:eastAsia="仿宋"/>
                <w:sz w:val="24"/>
              </w:rPr>
            </w:pPr>
            <w:r>
              <w:rPr>
                <w:rFonts w:hint="eastAsia" w:ascii="仿宋" w:hAnsi="仿宋" w:eastAsia="仿宋"/>
                <w:b/>
                <w:bCs/>
                <w:sz w:val="24"/>
              </w:rPr>
              <w:t>抑郁症患病率（%）</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全国2014年为2.1</w:t>
            </w:r>
          </w:p>
        </w:tc>
        <w:tc>
          <w:tcPr>
            <w:tcW w:w="2154" w:type="dxa"/>
            <w:gridSpan w:val="9"/>
            <w:vAlign w:val="center"/>
          </w:tcPr>
          <w:p>
            <w:pPr>
              <w:spacing w:line="300" w:lineRule="exact"/>
              <w:jc w:val="center"/>
              <w:rPr>
                <w:rFonts w:ascii="仿宋" w:hAnsi="仿宋" w:eastAsia="仿宋"/>
                <w:sz w:val="24"/>
              </w:rPr>
            </w:pPr>
            <w:r>
              <w:rPr>
                <w:rFonts w:hint="eastAsia" w:ascii="仿宋" w:hAnsi="仿宋" w:eastAsia="仿宋"/>
                <w:sz w:val="24"/>
              </w:rPr>
              <w:t>上升趋势减缓</w:t>
            </w:r>
          </w:p>
        </w:tc>
        <w:tc>
          <w:tcPr>
            <w:tcW w:w="1003" w:type="dxa"/>
            <w:gridSpan w:val="2"/>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center"/>
              <w:rPr>
                <w:rFonts w:ascii="仿宋" w:hAnsi="仿宋" w:eastAsia="仿宋"/>
                <w:sz w:val="24"/>
              </w:rPr>
            </w:pPr>
          </w:p>
        </w:tc>
        <w:tc>
          <w:tcPr>
            <w:tcW w:w="6885" w:type="dxa"/>
            <w:gridSpan w:val="16"/>
          </w:tcPr>
          <w:p>
            <w:pPr>
              <w:spacing w:line="300" w:lineRule="exact"/>
              <w:jc w:val="left"/>
              <w:rPr>
                <w:rFonts w:ascii="仿宋" w:hAnsi="仿宋" w:eastAsia="仿宋"/>
                <w:sz w:val="24"/>
              </w:rPr>
            </w:pPr>
            <w:r>
              <w:rPr>
                <w:rFonts w:hint="eastAsia" w:ascii="仿宋" w:hAnsi="仿宋" w:eastAsia="仿宋"/>
                <w:sz w:val="24"/>
              </w:rPr>
              <w:t>说明：抑郁症是一种常见疾病，指情绪低落、兴趣丧失、精力缺乏持续2周以上，有显著情感、认知和自主神经功能改变并在发作间歇期症状缓解。抑郁症患病率美国2003年为6.6%、法国2002年为5.9%、巴西2007年为9.4%、澳大利亚2007年为4.1%。专家预测，我国抑郁症患病率将呈上升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611" w:type="dxa"/>
            <w:gridSpan w:val="17"/>
          </w:tcPr>
          <w:p>
            <w:pPr>
              <w:spacing w:line="300" w:lineRule="exact"/>
              <w:jc w:val="left"/>
              <w:rPr>
                <w:rFonts w:ascii="仿宋" w:hAnsi="仿宋" w:eastAsia="仿宋"/>
                <w:sz w:val="24"/>
              </w:rPr>
            </w:pPr>
            <w:r>
              <w:rPr>
                <w:rFonts w:hint="eastAsia" w:ascii="黑体" w:hAnsi="黑体" w:eastAsia="黑体" w:cs="黑体"/>
                <w:sz w:val="24"/>
              </w:rPr>
              <w:t>个人和社会倡导性指标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r>
              <w:rPr>
                <w:rFonts w:hint="eastAsia" w:ascii="仿宋" w:hAnsi="仿宋" w:eastAsia="仿宋"/>
                <w:b/>
                <w:bCs/>
                <w:sz w:val="24"/>
              </w:rPr>
              <w:t>39</w:t>
            </w:r>
          </w:p>
        </w:tc>
        <w:tc>
          <w:tcPr>
            <w:tcW w:w="2507" w:type="dxa"/>
            <w:gridSpan w:val="2"/>
          </w:tcPr>
          <w:p>
            <w:pPr>
              <w:spacing w:line="300" w:lineRule="exact"/>
              <w:rPr>
                <w:rFonts w:ascii="仿宋" w:hAnsi="仿宋" w:eastAsia="仿宋"/>
                <w:sz w:val="24"/>
              </w:rPr>
            </w:pPr>
            <w:r>
              <w:rPr>
                <w:rFonts w:hint="eastAsia" w:ascii="仿宋" w:hAnsi="仿宋" w:eastAsia="仿宋"/>
                <w:b/>
                <w:bCs/>
                <w:sz w:val="24"/>
              </w:rPr>
              <w:t>成人每日平均睡眠时间（小时）</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6.5</w:t>
            </w:r>
          </w:p>
        </w:tc>
        <w:tc>
          <w:tcPr>
            <w:tcW w:w="2153" w:type="dxa"/>
            <w:gridSpan w:val="9"/>
            <w:vAlign w:val="center"/>
          </w:tcPr>
          <w:p>
            <w:pPr>
              <w:spacing w:line="300" w:lineRule="exact"/>
              <w:jc w:val="center"/>
              <w:rPr>
                <w:rFonts w:ascii="仿宋" w:hAnsi="仿宋" w:eastAsia="仿宋"/>
                <w:sz w:val="24"/>
              </w:rPr>
            </w:pPr>
            <w:r>
              <w:rPr>
                <w:rFonts w:hint="eastAsia" w:ascii="仿宋" w:hAnsi="仿宋" w:eastAsia="仿宋"/>
                <w:sz w:val="24"/>
              </w:rPr>
              <w:t>7～8</w:t>
            </w:r>
          </w:p>
        </w:tc>
        <w:tc>
          <w:tcPr>
            <w:tcW w:w="1004" w:type="dxa"/>
            <w:gridSpan w:val="2"/>
            <w:vAlign w:val="center"/>
          </w:tcPr>
          <w:p>
            <w:pPr>
              <w:spacing w:line="300" w:lineRule="exact"/>
              <w:jc w:val="center"/>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center"/>
              <w:rPr>
                <w:rFonts w:ascii="仿宋" w:hAnsi="仿宋" w:eastAsia="仿宋"/>
                <w:b/>
                <w:bCs/>
                <w:sz w:val="24"/>
              </w:rPr>
            </w:pPr>
          </w:p>
        </w:tc>
        <w:tc>
          <w:tcPr>
            <w:tcW w:w="6885" w:type="dxa"/>
            <w:gridSpan w:val="16"/>
          </w:tcPr>
          <w:p>
            <w:pPr>
              <w:spacing w:line="300" w:lineRule="exact"/>
              <w:rPr>
                <w:rFonts w:ascii="仿宋" w:hAnsi="仿宋" w:eastAsia="仿宋"/>
                <w:sz w:val="24"/>
              </w:rPr>
            </w:pPr>
            <w:r>
              <w:rPr>
                <w:rFonts w:hint="eastAsia" w:ascii="仿宋" w:hAnsi="仿宋" w:eastAsia="仿宋"/>
                <w:sz w:val="24"/>
              </w:rPr>
              <w:t>说明：长期的睡眠不足会加大患心脑血管疾病、抑郁症、糖尿病和肥胖的风险，损害认知功能、记忆力和免疫系统。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bCs/>
                <w:sz w:val="24"/>
              </w:rPr>
            </w:pPr>
            <w:r>
              <w:rPr>
                <w:rFonts w:hint="eastAsia" w:ascii="仿宋" w:hAnsi="仿宋" w:eastAsia="仿宋"/>
                <w:b/>
                <w:bCs/>
                <w:sz w:val="24"/>
              </w:rPr>
              <w:t>40</w:t>
            </w:r>
          </w:p>
        </w:tc>
        <w:tc>
          <w:tcPr>
            <w:tcW w:w="5882" w:type="dxa"/>
            <w:gridSpan w:val="14"/>
          </w:tcPr>
          <w:p>
            <w:pPr>
              <w:spacing w:line="300" w:lineRule="exact"/>
              <w:jc w:val="left"/>
              <w:rPr>
                <w:rFonts w:ascii="仿宋" w:hAnsi="仿宋" w:eastAsia="仿宋"/>
                <w:sz w:val="24"/>
              </w:rPr>
            </w:pPr>
            <w:r>
              <w:rPr>
                <w:rFonts w:hint="eastAsia" w:ascii="仿宋" w:hAnsi="仿宋" w:eastAsia="仿宋"/>
                <w:b/>
                <w:bCs/>
                <w:sz w:val="24"/>
              </w:rPr>
              <w:t>鼓励个人正确认识抑郁和焦虑症状，掌握基本的情绪管理、压力管理等自我心理调适方法</w:t>
            </w:r>
          </w:p>
        </w:tc>
        <w:tc>
          <w:tcPr>
            <w:tcW w:w="1003" w:type="dxa"/>
            <w:gridSpan w:val="2"/>
            <w:vAlign w:val="center"/>
          </w:tcPr>
          <w:p>
            <w:pPr>
              <w:spacing w:line="300" w:lineRule="exact"/>
              <w:jc w:val="center"/>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tcPr>
          <w:p>
            <w:pPr>
              <w:spacing w:line="300" w:lineRule="exact"/>
              <w:jc w:val="center"/>
              <w:rPr>
                <w:rFonts w:ascii="仿宋" w:hAnsi="仿宋" w:eastAsia="仿宋"/>
                <w:sz w:val="24"/>
              </w:rPr>
            </w:pPr>
            <w:r>
              <w:rPr>
                <w:rFonts w:hint="eastAsia" w:ascii="仿宋" w:hAnsi="仿宋" w:eastAsia="仿宋"/>
                <w:b/>
                <w:bCs/>
                <w:sz w:val="24"/>
              </w:rPr>
              <w:t>41</w:t>
            </w:r>
          </w:p>
        </w:tc>
        <w:tc>
          <w:tcPr>
            <w:tcW w:w="5882" w:type="dxa"/>
            <w:gridSpan w:val="14"/>
          </w:tcPr>
          <w:p>
            <w:pPr>
              <w:spacing w:line="300" w:lineRule="exact"/>
              <w:rPr>
                <w:rFonts w:ascii="仿宋" w:hAnsi="仿宋" w:eastAsia="仿宋"/>
                <w:sz w:val="24"/>
              </w:rPr>
            </w:pPr>
            <w:r>
              <w:rPr>
                <w:rFonts w:hint="eastAsia" w:ascii="仿宋" w:hAnsi="仿宋" w:eastAsia="仿宋"/>
                <w:b/>
                <w:bCs/>
                <w:sz w:val="24"/>
              </w:rPr>
              <w:t>各类临床医务人员主动掌握心理健康知识和技能，应用于临床诊疗活动中</w:t>
            </w:r>
          </w:p>
        </w:tc>
        <w:tc>
          <w:tcPr>
            <w:tcW w:w="1003" w:type="dxa"/>
            <w:gridSpan w:val="2"/>
            <w:vAlign w:val="center"/>
          </w:tcPr>
          <w:p>
            <w:pPr>
              <w:spacing w:line="300" w:lineRule="exact"/>
              <w:jc w:val="center"/>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611" w:type="dxa"/>
            <w:gridSpan w:val="17"/>
          </w:tcPr>
          <w:p>
            <w:pPr>
              <w:spacing w:line="300" w:lineRule="exact"/>
              <w:jc w:val="left"/>
              <w:rPr>
                <w:rFonts w:ascii="仿宋" w:hAnsi="仿宋" w:eastAsia="仿宋"/>
                <w:sz w:val="24"/>
              </w:rPr>
            </w:pPr>
            <w:r>
              <w:rPr>
                <w:rFonts w:hint="eastAsia" w:ascii="黑体" w:hAnsi="黑体" w:eastAsia="黑体" w:cs="黑体"/>
                <w:sz w:val="24"/>
              </w:rPr>
              <w:t>政府工作指标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sz w:val="24"/>
              </w:rPr>
            </w:pPr>
            <w:r>
              <w:rPr>
                <w:rFonts w:hint="eastAsia" w:ascii="仿宋" w:hAnsi="仿宋" w:eastAsia="仿宋"/>
                <w:b/>
                <w:bCs/>
                <w:sz w:val="24"/>
              </w:rPr>
              <w:t>42</w:t>
            </w:r>
          </w:p>
        </w:tc>
        <w:tc>
          <w:tcPr>
            <w:tcW w:w="2507" w:type="dxa"/>
            <w:gridSpan w:val="2"/>
            <w:vAlign w:val="center"/>
          </w:tcPr>
          <w:p>
            <w:pPr>
              <w:spacing w:line="300" w:lineRule="exact"/>
              <w:jc w:val="left"/>
              <w:rPr>
                <w:rFonts w:ascii="仿宋" w:hAnsi="仿宋" w:eastAsia="仿宋"/>
                <w:sz w:val="24"/>
              </w:rPr>
            </w:pPr>
            <w:r>
              <w:rPr>
                <w:rFonts w:hint="eastAsia" w:ascii="仿宋" w:hAnsi="仿宋" w:eastAsia="仿宋"/>
                <w:b/>
                <w:bCs/>
                <w:sz w:val="24"/>
              </w:rPr>
              <w:t>精神科执业（助理）医师（名/10万人）</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3.3</w:t>
            </w:r>
          </w:p>
        </w:tc>
        <w:tc>
          <w:tcPr>
            <w:tcW w:w="1067" w:type="dxa"/>
            <w:gridSpan w:val="2"/>
            <w:vAlign w:val="center"/>
          </w:tcPr>
          <w:p>
            <w:pPr>
              <w:spacing w:line="300" w:lineRule="exact"/>
              <w:jc w:val="center"/>
              <w:rPr>
                <w:rFonts w:ascii="仿宋" w:hAnsi="仿宋" w:eastAsia="仿宋"/>
                <w:sz w:val="24"/>
              </w:rPr>
            </w:pPr>
            <w:r>
              <w:rPr>
                <w:rFonts w:hint="eastAsia" w:ascii="仿宋" w:hAnsi="仿宋" w:eastAsia="仿宋"/>
                <w:sz w:val="24"/>
              </w:rPr>
              <w:t>3.5</w:t>
            </w:r>
          </w:p>
        </w:tc>
        <w:tc>
          <w:tcPr>
            <w:tcW w:w="1086" w:type="dxa"/>
            <w:gridSpan w:val="7"/>
            <w:vAlign w:val="center"/>
          </w:tcPr>
          <w:p>
            <w:pPr>
              <w:spacing w:line="300" w:lineRule="exact"/>
              <w:jc w:val="center"/>
              <w:rPr>
                <w:rFonts w:ascii="仿宋" w:hAnsi="仿宋" w:eastAsia="仿宋"/>
                <w:sz w:val="24"/>
              </w:rPr>
            </w:pPr>
            <w:r>
              <w:rPr>
                <w:rFonts w:hint="eastAsia" w:ascii="仿宋" w:hAnsi="仿宋" w:eastAsia="仿宋"/>
                <w:sz w:val="24"/>
              </w:rPr>
              <w:t>4.5</w:t>
            </w:r>
          </w:p>
        </w:tc>
        <w:tc>
          <w:tcPr>
            <w:tcW w:w="1004" w:type="dxa"/>
            <w:gridSpan w:val="2"/>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center"/>
              <w:rPr>
                <w:rFonts w:ascii="仿宋" w:hAnsi="仿宋" w:eastAsia="仿宋"/>
                <w:sz w:val="24"/>
              </w:rPr>
            </w:pPr>
          </w:p>
        </w:tc>
        <w:tc>
          <w:tcPr>
            <w:tcW w:w="6885" w:type="dxa"/>
            <w:gridSpan w:val="16"/>
          </w:tcPr>
          <w:p>
            <w:pPr>
              <w:spacing w:line="300" w:lineRule="exact"/>
              <w:jc w:val="left"/>
              <w:rPr>
                <w:rFonts w:ascii="仿宋" w:hAnsi="仿宋" w:eastAsia="仿宋"/>
                <w:sz w:val="24"/>
              </w:rPr>
            </w:pPr>
            <w:r>
              <w:rPr>
                <w:rFonts w:hint="eastAsia" w:ascii="仿宋" w:hAnsi="仿宋" w:eastAsia="仿宋"/>
                <w:sz w:val="24"/>
              </w:rPr>
              <w:t>说明：2015年，中高收入国家精神科医师6.6名/10万。</w:t>
            </w:r>
          </w:p>
          <w:p>
            <w:pPr>
              <w:spacing w:line="300" w:lineRule="exact"/>
              <w:jc w:val="left"/>
              <w:rPr>
                <w:rFonts w:ascii="仿宋" w:hAnsi="仿宋" w:eastAsia="仿宋"/>
                <w:sz w:val="24"/>
              </w:rPr>
            </w:pPr>
            <w:r>
              <w:rPr>
                <w:rFonts w:hint="eastAsia" w:ascii="仿宋" w:hAnsi="仿宋" w:eastAsia="仿宋"/>
                <w:sz w:val="24"/>
              </w:rPr>
              <w:t>计算方法：我国精神科执业（助理）医师人数/人口总数×10万。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restart"/>
            <w:vAlign w:val="center"/>
          </w:tcPr>
          <w:p>
            <w:pPr>
              <w:spacing w:line="300" w:lineRule="exact"/>
              <w:rPr>
                <w:rFonts w:ascii="仿宋" w:hAnsi="仿宋" w:eastAsia="仿宋"/>
                <w:b/>
                <w:bCs/>
                <w:sz w:val="24"/>
              </w:rPr>
            </w:pPr>
            <w:r>
              <w:rPr>
                <w:rFonts w:hint="eastAsia" w:ascii="仿宋" w:hAnsi="仿宋" w:eastAsia="仿宋"/>
                <w:b/>
                <w:bCs/>
                <w:sz w:val="24"/>
              </w:rPr>
              <w:t>（六）</w:t>
            </w:r>
          </w:p>
          <w:p>
            <w:pPr>
              <w:spacing w:line="300" w:lineRule="exact"/>
              <w:jc w:val="center"/>
              <w:rPr>
                <w:rFonts w:ascii="仿宋" w:hAnsi="仿宋" w:eastAsia="仿宋"/>
                <w:b/>
                <w:bCs/>
                <w:sz w:val="24"/>
              </w:rPr>
            </w:pPr>
            <w:r>
              <w:rPr>
                <w:rFonts w:hint="eastAsia" w:ascii="仿宋" w:hAnsi="仿宋" w:eastAsia="仿宋"/>
                <w:b/>
                <w:bCs/>
                <w:sz w:val="24"/>
              </w:rPr>
              <w:t>健</w:t>
            </w:r>
          </w:p>
          <w:p>
            <w:pPr>
              <w:spacing w:line="300" w:lineRule="exact"/>
              <w:jc w:val="center"/>
              <w:rPr>
                <w:rFonts w:ascii="仿宋" w:hAnsi="仿宋" w:eastAsia="仿宋"/>
                <w:b/>
                <w:bCs/>
                <w:sz w:val="24"/>
              </w:rPr>
            </w:pPr>
            <w:r>
              <w:rPr>
                <w:rFonts w:hint="eastAsia" w:ascii="仿宋" w:hAnsi="仿宋" w:eastAsia="仿宋"/>
                <w:b/>
                <w:bCs/>
                <w:sz w:val="24"/>
              </w:rPr>
              <w:t>康</w:t>
            </w:r>
          </w:p>
          <w:p>
            <w:pPr>
              <w:spacing w:line="300" w:lineRule="exact"/>
              <w:jc w:val="center"/>
              <w:rPr>
                <w:rFonts w:ascii="仿宋" w:hAnsi="仿宋" w:eastAsia="仿宋"/>
                <w:b/>
                <w:bCs/>
                <w:sz w:val="24"/>
              </w:rPr>
            </w:pPr>
            <w:r>
              <w:rPr>
                <w:rFonts w:hint="eastAsia" w:ascii="仿宋" w:hAnsi="仿宋" w:eastAsia="仿宋"/>
                <w:b/>
                <w:bCs/>
                <w:sz w:val="24"/>
              </w:rPr>
              <w:t>环</w:t>
            </w:r>
          </w:p>
          <w:p>
            <w:pPr>
              <w:spacing w:line="300" w:lineRule="exact"/>
              <w:jc w:val="center"/>
              <w:rPr>
                <w:rFonts w:ascii="仿宋" w:hAnsi="仿宋" w:eastAsia="仿宋"/>
                <w:b/>
                <w:bCs/>
                <w:sz w:val="24"/>
              </w:rPr>
            </w:pPr>
            <w:r>
              <w:rPr>
                <w:rFonts w:hint="eastAsia" w:ascii="仿宋" w:hAnsi="仿宋" w:eastAsia="仿宋"/>
                <w:b/>
                <w:bCs/>
                <w:sz w:val="24"/>
              </w:rPr>
              <w:t>境</w:t>
            </w:r>
          </w:p>
          <w:p>
            <w:pPr>
              <w:spacing w:line="300" w:lineRule="exact"/>
              <w:jc w:val="center"/>
              <w:rPr>
                <w:rFonts w:ascii="仿宋" w:hAnsi="仿宋" w:eastAsia="仿宋"/>
                <w:b/>
                <w:bCs/>
                <w:sz w:val="24"/>
              </w:rPr>
            </w:pPr>
            <w:r>
              <w:rPr>
                <w:rFonts w:hint="eastAsia" w:ascii="仿宋" w:hAnsi="仿宋" w:eastAsia="仿宋"/>
                <w:b/>
                <w:bCs/>
                <w:sz w:val="24"/>
              </w:rPr>
              <w:t>促</w:t>
            </w:r>
          </w:p>
          <w:p>
            <w:pPr>
              <w:spacing w:line="300" w:lineRule="exact"/>
              <w:jc w:val="center"/>
              <w:rPr>
                <w:rFonts w:ascii="仿宋" w:hAnsi="仿宋" w:eastAsia="仿宋"/>
                <w:b/>
                <w:bCs/>
                <w:sz w:val="24"/>
              </w:rPr>
            </w:pPr>
            <w:r>
              <w:rPr>
                <w:rFonts w:hint="eastAsia" w:ascii="仿宋" w:hAnsi="仿宋" w:eastAsia="仿宋"/>
                <w:b/>
                <w:bCs/>
                <w:sz w:val="24"/>
              </w:rPr>
              <w:t>进</w:t>
            </w:r>
          </w:p>
          <w:p>
            <w:pPr>
              <w:spacing w:line="300" w:lineRule="exact"/>
              <w:jc w:val="center"/>
              <w:rPr>
                <w:rFonts w:ascii="仿宋" w:hAnsi="仿宋" w:eastAsia="仿宋"/>
                <w:b/>
                <w:bCs/>
                <w:sz w:val="24"/>
              </w:rPr>
            </w:pPr>
            <w:r>
              <w:rPr>
                <w:rFonts w:hint="eastAsia" w:ascii="仿宋" w:hAnsi="仿宋" w:eastAsia="仿宋"/>
                <w:b/>
                <w:bCs/>
                <w:sz w:val="24"/>
              </w:rPr>
              <w:t>行</w:t>
            </w:r>
          </w:p>
          <w:p>
            <w:pPr>
              <w:spacing w:line="300" w:lineRule="exact"/>
              <w:jc w:val="center"/>
              <w:rPr>
                <w:rFonts w:ascii="仿宋" w:hAnsi="仿宋" w:eastAsia="仿宋"/>
                <w:sz w:val="24"/>
              </w:rPr>
            </w:pPr>
            <w:r>
              <w:rPr>
                <w:rFonts w:hint="eastAsia" w:ascii="仿宋" w:hAnsi="仿宋" w:eastAsia="仿宋"/>
                <w:b/>
                <w:bCs/>
                <w:sz w:val="24"/>
              </w:rPr>
              <w:t>动</w:t>
            </w:r>
          </w:p>
        </w:tc>
        <w:tc>
          <w:tcPr>
            <w:tcW w:w="7611" w:type="dxa"/>
            <w:gridSpan w:val="17"/>
          </w:tcPr>
          <w:p>
            <w:pPr>
              <w:spacing w:line="300" w:lineRule="exact"/>
              <w:jc w:val="left"/>
              <w:rPr>
                <w:rFonts w:ascii="仿宋" w:hAnsi="仿宋" w:eastAsia="仿宋"/>
                <w:sz w:val="24"/>
              </w:rPr>
            </w:pPr>
            <w:r>
              <w:rPr>
                <w:rFonts w:hint="eastAsia" w:ascii="黑体" w:hAnsi="黑体" w:eastAsia="黑体" w:cs="黑体"/>
                <w:sz w:val="24"/>
              </w:rPr>
              <w:t>结果性指标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r>
              <w:rPr>
                <w:rFonts w:hint="eastAsia" w:ascii="仿宋" w:hAnsi="仿宋" w:eastAsia="仿宋"/>
                <w:b/>
                <w:bCs/>
                <w:sz w:val="24"/>
              </w:rPr>
              <w:t>43</w:t>
            </w:r>
          </w:p>
        </w:tc>
        <w:tc>
          <w:tcPr>
            <w:tcW w:w="2507" w:type="dxa"/>
            <w:gridSpan w:val="2"/>
          </w:tcPr>
          <w:p>
            <w:pPr>
              <w:spacing w:line="300" w:lineRule="exact"/>
              <w:rPr>
                <w:rFonts w:ascii="仿宋" w:hAnsi="仿宋" w:eastAsia="仿宋"/>
                <w:sz w:val="24"/>
              </w:rPr>
            </w:pPr>
            <w:r>
              <w:rPr>
                <w:rFonts w:hint="eastAsia" w:ascii="仿宋" w:hAnsi="仿宋" w:eastAsia="仿宋"/>
                <w:b/>
                <w:bCs/>
                <w:sz w:val="24"/>
              </w:rPr>
              <w:t>居民饮用水水质达标情况</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w:t>
            </w:r>
          </w:p>
        </w:tc>
        <w:tc>
          <w:tcPr>
            <w:tcW w:w="1067" w:type="dxa"/>
            <w:gridSpan w:val="2"/>
            <w:vAlign w:val="center"/>
          </w:tcPr>
          <w:p>
            <w:pPr>
              <w:spacing w:line="300" w:lineRule="exact"/>
              <w:jc w:val="center"/>
              <w:rPr>
                <w:rFonts w:ascii="仿宋" w:hAnsi="仿宋" w:eastAsia="仿宋"/>
                <w:sz w:val="24"/>
              </w:rPr>
            </w:pPr>
            <w:r>
              <w:rPr>
                <w:rFonts w:hint="eastAsia" w:ascii="仿宋" w:hAnsi="仿宋" w:eastAsia="仿宋"/>
                <w:sz w:val="24"/>
              </w:rPr>
              <w:t>明显改善</w:t>
            </w:r>
          </w:p>
        </w:tc>
        <w:tc>
          <w:tcPr>
            <w:tcW w:w="1086" w:type="dxa"/>
            <w:gridSpan w:val="7"/>
            <w:vAlign w:val="center"/>
          </w:tcPr>
          <w:p>
            <w:pPr>
              <w:spacing w:line="300" w:lineRule="exact"/>
              <w:jc w:val="center"/>
              <w:rPr>
                <w:rFonts w:ascii="仿宋" w:hAnsi="仿宋" w:eastAsia="仿宋"/>
                <w:sz w:val="24"/>
              </w:rPr>
            </w:pPr>
            <w:r>
              <w:rPr>
                <w:rFonts w:hint="eastAsia" w:ascii="仿宋" w:hAnsi="仿宋" w:eastAsia="仿宋"/>
                <w:sz w:val="24"/>
              </w:rPr>
              <w:t>持续改善</w:t>
            </w:r>
          </w:p>
        </w:tc>
        <w:tc>
          <w:tcPr>
            <w:tcW w:w="1004" w:type="dxa"/>
            <w:gridSpan w:val="2"/>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center"/>
              <w:rPr>
                <w:rFonts w:ascii="仿宋" w:hAnsi="仿宋" w:eastAsia="仿宋"/>
                <w:b/>
                <w:bCs/>
                <w:sz w:val="24"/>
              </w:rPr>
            </w:pPr>
          </w:p>
        </w:tc>
        <w:tc>
          <w:tcPr>
            <w:tcW w:w="6885" w:type="dxa"/>
            <w:gridSpan w:val="16"/>
            <w:vAlign w:val="center"/>
          </w:tcPr>
          <w:p>
            <w:pPr>
              <w:spacing w:line="300" w:lineRule="exact"/>
              <w:jc w:val="left"/>
              <w:rPr>
                <w:rFonts w:ascii="仿宋" w:hAnsi="仿宋" w:eastAsia="仿宋"/>
                <w:sz w:val="24"/>
              </w:rPr>
            </w:pPr>
            <w:r>
              <w:rPr>
                <w:rFonts w:hint="eastAsia" w:ascii="仿宋" w:hAnsi="仿宋" w:eastAsia="仿宋"/>
                <w:sz w:val="24"/>
              </w:rPr>
              <w:t>说明：指当地居民饮用水的水质达标情况，包括出厂水和末梢水水质达标状况。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bCs/>
                <w:sz w:val="24"/>
              </w:rPr>
            </w:pPr>
            <w:r>
              <w:rPr>
                <w:rFonts w:hint="eastAsia" w:ascii="仿宋" w:hAnsi="仿宋" w:eastAsia="仿宋"/>
                <w:b/>
                <w:bCs/>
                <w:sz w:val="24"/>
              </w:rPr>
              <w:t>44</w:t>
            </w:r>
          </w:p>
        </w:tc>
        <w:tc>
          <w:tcPr>
            <w:tcW w:w="2507" w:type="dxa"/>
            <w:gridSpan w:val="2"/>
            <w:vAlign w:val="center"/>
          </w:tcPr>
          <w:p>
            <w:pPr>
              <w:spacing w:line="300" w:lineRule="exact"/>
              <w:rPr>
                <w:rFonts w:ascii="仿宋" w:hAnsi="仿宋" w:eastAsia="仿宋"/>
                <w:b/>
                <w:bCs/>
                <w:sz w:val="24"/>
              </w:rPr>
            </w:pPr>
            <w:r>
              <w:rPr>
                <w:rFonts w:hint="eastAsia" w:ascii="仿宋" w:hAnsi="仿宋" w:eastAsia="仿宋"/>
                <w:b/>
                <w:bCs/>
                <w:sz w:val="24"/>
              </w:rPr>
              <w:t>农村自来水普及率（％）</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全国2018年为81</w:t>
            </w:r>
          </w:p>
        </w:tc>
        <w:tc>
          <w:tcPr>
            <w:tcW w:w="1068" w:type="dxa"/>
            <w:gridSpan w:val="2"/>
            <w:vAlign w:val="center"/>
          </w:tcPr>
          <w:p>
            <w:pPr>
              <w:spacing w:line="300" w:lineRule="exact"/>
              <w:jc w:val="center"/>
              <w:rPr>
                <w:rFonts w:ascii="仿宋" w:hAnsi="仿宋" w:eastAsia="仿宋"/>
                <w:sz w:val="24"/>
              </w:rPr>
            </w:pPr>
            <w:r>
              <w:rPr>
                <w:rFonts w:hint="eastAsia" w:ascii="仿宋" w:hAnsi="仿宋" w:eastAsia="仿宋"/>
                <w:sz w:val="24"/>
              </w:rPr>
              <w:t>83</w:t>
            </w:r>
          </w:p>
        </w:tc>
        <w:tc>
          <w:tcPr>
            <w:tcW w:w="1086" w:type="dxa"/>
            <w:gridSpan w:val="7"/>
            <w:vAlign w:val="center"/>
          </w:tcPr>
          <w:p>
            <w:pPr>
              <w:spacing w:line="300" w:lineRule="exact"/>
              <w:jc w:val="center"/>
              <w:rPr>
                <w:rFonts w:ascii="仿宋" w:hAnsi="仿宋" w:eastAsia="仿宋"/>
                <w:sz w:val="24"/>
              </w:rPr>
            </w:pPr>
            <w:r>
              <w:rPr>
                <w:rFonts w:hint="eastAsia" w:ascii="仿宋" w:hAnsi="仿宋" w:eastAsia="仿宋"/>
                <w:sz w:val="24"/>
              </w:rPr>
              <w:t>持续提高</w:t>
            </w:r>
          </w:p>
        </w:tc>
        <w:tc>
          <w:tcPr>
            <w:tcW w:w="1003" w:type="dxa"/>
            <w:gridSpan w:val="2"/>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rPr>
                <w:rFonts w:ascii="仿宋" w:hAnsi="仿宋" w:eastAsia="仿宋"/>
                <w:b/>
                <w:bCs/>
                <w:sz w:val="24"/>
              </w:rPr>
            </w:pPr>
            <w:r>
              <w:rPr>
                <w:rFonts w:hint="eastAsia" w:ascii="仿宋" w:hAnsi="仿宋" w:eastAsia="仿宋"/>
                <w:b/>
                <w:bCs/>
                <w:sz w:val="24"/>
              </w:rPr>
              <w:t xml:space="preserve">  45</w:t>
            </w:r>
          </w:p>
        </w:tc>
        <w:tc>
          <w:tcPr>
            <w:tcW w:w="2507" w:type="dxa"/>
            <w:gridSpan w:val="2"/>
            <w:vAlign w:val="center"/>
          </w:tcPr>
          <w:p>
            <w:pPr>
              <w:spacing w:line="300" w:lineRule="exact"/>
              <w:rPr>
                <w:rFonts w:ascii="仿宋" w:hAnsi="仿宋" w:eastAsia="仿宋"/>
                <w:b/>
                <w:bCs/>
                <w:sz w:val="24"/>
              </w:rPr>
            </w:pPr>
            <w:r>
              <w:rPr>
                <w:rFonts w:hint="eastAsia" w:ascii="仿宋" w:hAnsi="仿宋" w:eastAsia="仿宋"/>
                <w:b/>
                <w:bCs/>
                <w:sz w:val="24"/>
              </w:rPr>
              <w:t>城市生活垃圾无害化处理率（％）</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全国2017年为97.7</w:t>
            </w:r>
          </w:p>
        </w:tc>
        <w:tc>
          <w:tcPr>
            <w:tcW w:w="1068" w:type="dxa"/>
            <w:gridSpan w:val="2"/>
            <w:vAlign w:val="center"/>
          </w:tcPr>
          <w:p>
            <w:pPr>
              <w:spacing w:line="300" w:lineRule="exact"/>
              <w:jc w:val="center"/>
              <w:rPr>
                <w:rFonts w:ascii="仿宋" w:hAnsi="仿宋" w:eastAsia="仿宋"/>
                <w:sz w:val="24"/>
              </w:rPr>
            </w:pPr>
            <w:r>
              <w:rPr>
                <w:rFonts w:hint="eastAsia" w:ascii="仿宋" w:hAnsi="仿宋" w:eastAsia="仿宋"/>
                <w:sz w:val="24"/>
              </w:rPr>
              <w:t>99.3</w:t>
            </w:r>
          </w:p>
        </w:tc>
        <w:tc>
          <w:tcPr>
            <w:tcW w:w="1086" w:type="dxa"/>
            <w:gridSpan w:val="7"/>
            <w:vAlign w:val="center"/>
          </w:tcPr>
          <w:p>
            <w:pPr>
              <w:spacing w:line="300" w:lineRule="exact"/>
              <w:jc w:val="center"/>
              <w:rPr>
                <w:rFonts w:ascii="仿宋" w:hAnsi="仿宋" w:eastAsia="仿宋"/>
                <w:sz w:val="24"/>
              </w:rPr>
            </w:pPr>
            <w:r>
              <w:rPr>
                <w:rFonts w:hint="eastAsia" w:ascii="仿宋" w:hAnsi="仿宋" w:eastAsia="仿宋"/>
                <w:sz w:val="24"/>
              </w:rPr>
              <w:t>持续提高</w:t>
            </w:r>
          </w:p>
        </w:tc>
        <w:tc>
          <w:tcPr>
            <w:tcW w:w="1003" w:type="dxa"/>
            <w:gridSpan w:val="2"/>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bCs/>
                <w:sz w:val="24"/>
              </w:rPr>
            </w:pPr>
            <w:r>
              <w:rPr>
                <w:rFonts w:hint="eastAsia" w:ascii="仿宋" w:hAnsi="仿宋" w:eastAsia="仿宋"/>
                <w:b/>
                <w:bCs/>
                <w:sz w:val="24"/>
              </w:rPr>
              <w:t>46</w:t>
            </w:r>
          </w:p>
        </w:tc>
        <w:tc>
          <w:tcPr>
            <w:tcW w:w="2507" w:type="dxa"/>
            <w:gridSpan w:val="2"/>
            <w:vAlign w:val="center"/>
          </w:tcPr>
          <w:p>
            <w:pPr>
              <w:spacing w:line="300" w:lineRule="exact"/>
              <w:rPr>
                <w:rFonts w:ascii="仿宋" w:hAnsi="仿宋" w:eastAsia="仿宋"/>
                <w:b/>
                <w:bCs/>
                <w:sz w:val="24"/>
              </w:rPr>
            </w:pPr>
            <w:r>
              <w:rPr>
                <w:rFonts w:hint="eastAsia" w:ascii="仿宋" w:hAnsi="仿宋" w:eastAsia="仿宋"/>
                <w:b/>
                <w:bCs/>
                <w:sz w:val="24"/>
              </w:rPr>
              <w:t>地级及以上城市空气质量优良天数比率（％）</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全国2019年为82.0</w:t>
            </w:r>
          </w:p>
        </w:tc>
        <w:tc>
          <w:tcPr>
            <w:tcW w:w="1068" w:type="dxa"/>
            <w:gridSpan w:val="2"/>
            <w:vAlign w:val="center"/>
          </w:tcPr>
          <w:p>
            <w:pPr>
              <w:spacing w:line="300" w:lineRule="exact"/>
              <w:jc w:val="center"/>
              <w:rPr>
                <w:rFonts w:ascii="仿宋" w:hAnsi="仿宋" w:eastAsia="仿宋"/>
                <w:sz w:val="24"/>
              </w:rPr>
            </w:pPr>
            <w:r>
              <w:rPr>
                <w:rFonts w:hint="eastAsia" w:ascii="仿宋" w:hAnsi="仿宋" w:eastAsia="仿宋"/>
                <w:sz w:val="24"/>
              </w:rPr>
              <w:t>≥84.0</w:t>
            </w:r>
          </w:p>
        </w:tc>
        <w:tc>
          <w:tcPr>
            <w:tcW w:w="1086" w:type="dxa"/>
            <w:gridSpan w:val="7"/>
            <w:vAlign w:val="center"/>
          </w:tcPr>
          <w:p>
            <w:pPr>
              <w:spacing w:line="300" w:lineRule="exact"/>
              <w:jc w:val="center"/>
              <w:rPr>
                <w:rFonts w:ascii="仿宋" w:hAnsi="仿宋" w:eastAsia="仿宋"/>
                <w:sz w:val="24"/>
              </w:rPr>
            </w:pPr>
            <w:r>
              <w:rPr>
                <w:rFonts w:hint="eastAsia" w:ascii="仿宋" w:hAnsi="仿宋" w:eastAsia="仿宋"/>
                <w:sz w:val="24"/>
              </w:rPr>
              <w:t>持续提高</w:t>
            </w:r>
          </w:p>
        </w:tc>
        <w:tc>
          <w:tcPr>
            <w:tcW w:w="1003" w:type="dxa"/>
            <w:gridSpan w:val="2"/>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r>
              <w:rPr>
                <w:rFonts w:hint="eastAsia" w:ascii="仿宋" w:hAnsi="仿宋" w:eastAsia="仿宋"/>
                <w:b/>
                <w:bCs/>
                <w:sz w:val="24"/>
              </w:rPr>
              <w:t>47</w:t>
            </w:r>
          </w:p>
        </w:tc>
        <w:tc>
          <w:tcPr>
            <w:tcW w:w="2507" w:type="dxa"/>
            <w:gridSpan w:val="2"/>
            <w:vAlign w:val="center"/>
          </w:tcPr>
          <w:p>
            <w:pPr>
              <w:spacing w:line="300" w:lineRule="exact"/>
              <w:rPr>
                <w:rFonts w:ascii="仿宋" w:hAnsi="仿宋" w:eastAsia="仿宋"/>
                <w:sz w:val="24"/>
              </w:rPr>
            </w:pPr>
            <w:r>
              <w:rPr>
                <w:rFonts w:hint="eastAsia" w:ascii="仿宋" w:hAnsi="仿宋" w:eastAsia="仿宋"/>
                <w:b/>
                <w:bCs/>
                <w:sz w:val="24"/>
              </w:rPr>
              <w:t>居民环境与健康素养水平（%）</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全国2018年为12.5</w:t>
            </w:r>
          </w:p>
        </w:tc>
        <w:tc>
          <w:tcPr>
            <w:tcW w:w="1068" w:type="dxa"/>
            <w:gridSpan w:val="2"/>
            <w:vAlign w:val="center"/>
          </w:tcPr>
          <w:p>
            <w:pPr>
              <w:spacing w:line="300" w:lineRule="exact"/>
              <w:jc w:val="center"/>
              <w:rPr>
                <w:rFonts w:ascii="仿宋" w:hAnsi="仿宋" w:eastAsia="仿宋"/>
                <w:sz w:val="24"/>
              </w:rPr>
            </w:pPr>
            <w:r>
              <w:rPr>
                <w:rFonts w:hint="eastAsia" w:ascii="仿宋" w:hAnsi="仿宋" w:eastAsia="仿宋"/>
                <w:sz w:val="24"/>
              </w:rPr>
              <w:t>≥15</w:t>
            </w:r>
          </w:p>
        </w:tc>
        <w:tc>
          <w:tcPr>
            <w:tcW w:w="1086" w:type="dxa"/>
            <w:gridSpan w:val="7"/>
            <w:vAlign w:val="center"/>
          </w:tcPr>
          <w:p>
            <w:pPr>
              <w:spacing w:line="300" w:lineRule="exact"/>
              <w:jc w:val="center"/>
              <w:rPr>
                <w:rFonts w:ascii="仿宋" w:hAnsi="仿宋" w:eastAsia="仿宋"/>
                <w:sz w:val="24"/>
              </w:rPr>
            </w:pPr>
            <w:r>
              <w:rPr>
                <w:rFonts w:hint="eastAsia" w:ascii="仿宋" w:hAnsi="仿宋" w:eastAsia="仿宋"/>
                <w:sz w:val="24"/>
              </w:rPr>
              <w:t>≥25</w:t>
            </w:r>
          </w:p>
        </w:tc>
        <w:tc>
          <w:tcPr>
            <w:tcW w:w="1003" w:type="dxa"/>
            <w:gridSpan w:val="2"/>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center"/>
              <w:rPr>
                <w:rFonts w:ascii="仿宋" w:hAnsi="仿宋" w:eastAsia="仿宋"/>
                <w:sz w:val="24"/>
              </w:rPr>
            </w:pPr>
          </w:p>
        </w:tc>
        <w:tc>
          <w:tcPr>
            <w:tcW w:w="6885" w:type="dxa"/>
            <w:gridSpan w:val="16"/>
          </w:tcPr>
          <w:p>
            <w:pPr>
              <w:spacing w:line="300" w:lineRule="exact"/>
              <w:rPr>
                <w:rFonts w:ascii="仿宋" w:hAnsi="仿宋" w:eastAsia="仿宋"/>
                <w:sz w:val="24"/>
              </w:rPr>
            </w:pPr>
            <w:r>
              <w:rPr>
                <w:rFonts w:hint="eastAsia" w:ascii="仿宋" w:hAnsi="仿宋" w:eastAsia="仿宋"/>
                <w:sz w:val="24"/>
              </w:rPr>
              <w:t>说明：环境与健康素养是指个人获取并理解环境与健康基本知识，同时运用这些知识对常见的环境与健康问题做出正确判断，树立科学观念并具备采取行动保护环境、维护自身健康的能力。</w:t>
            </w:r>
          </w:p>
          <w:p>
            <w:pPr>
              <w:spacing w:line="300" w:lineRule="exact"/>
              <w:rPr>
                <w:rFonts w:ascii="仿宋" w:hAnsi="仿宋" w:eastAsia="仿宋"/>
                <w:sz w:val="24"/>
              </w:rPr>
            </w:pPr>
            <w:r>
              <w:rPr>
                <w:rFonts w:hint="eastAsia" w:ascii="仿宋" w:hAnsi="仿宋" w:eastAsia="仿宋"/>
                <w:sz w:val="24"/>
              </w:rPr>
              <w:t>环境与健康素养水平是指具备环境与健康素养的人数占监测人群总数的百分比。</w:t>
            </w:r>
          </w:p>
          <w:p>
            <w:pPr>
              <w:spacing w:line="300" w:lineRule="exact"/>
              <w:rPr>
                <w:rFonts w:ascii="仿宋" w:hAnsi="仿宋" w:eastAsia="仿宋"/>
                <w:sz w:val="24"/>
              </w:rPr>
            </w:pPr>
            <w:r>
              <w:rPr>
                <w:rFonts w:hint="eastAsia" w:ascii="仿宋" w:hAnsi="仿宋" w:eastAsia="仿宋"/>
                <w:sz w:val="24"/>
              </w:rPr>
              <w:t>计算方法：具备该素养的人数/监测人群总人数×100%。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611" w:type="dxa"/>
            <w:gridSpan w:val="17"/>
          </w:tcPr>
          <w:p>
            <w:pPr>
              <w:spacing w:line="300" w:lineRule="exact"/>
              <w:jc w:val="left"/>
              <w:rPr>
                <w:rFonts w:ascii="仿宋" w:hAnsi="仿宋" w:eastAsia="仿宋"/>
                <w:sz w:val="24"/>
              </w:rPr>
            </w:pPr>
            <w:r>
              <w:rPr>
                <w:rFonts w:hint="eastAsia" w:ascii="黑体" w:hAnsi="黑体" w:eastAsia="黑体" w:cs="黑体"/>
                <w:sz w:val="24"/>
              </w:rPr>
              <w:t>个人和社会倡导性指标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bCs/>
                <w:sz w:val="24"/>
              </w:rPr>
            </w:pPr>
            <w:r>
              <w:rPr>
                <w:rFonts w:hint="eastAsia" w:ascii="仿宋" w:hAnsi="仿宋" w:eastAsia="仿宋"/>
                <w:b/>
                <w:bCs/>
                <w:sz w:val="24"/>
              </w:rPr>
              <w:t>48</w:t>
            </w:r>
          </w:p>
        </w:tc>
        <w:tc>
          <w:tcPr>
            <w:tcW w:w="5881" w:type="dxa"/>
            <w:gridSpan w:val="14"/>
            <w:vAlign w:val="center"/>
          </w:tcPr>
          <w:p>
            <w:pPr>
              <w:spacing w:line="300" w:lineRule="exact"/>
              <w:jc w:val="left"/>
              <w:rPr>
                <w:rFonts w:ascii="仿宋" w:hAnsi="仿宋" w:eastAsia="仿宋"/>
                <w:sz w:val="24"/>
              </w:rPr>
            </w:pPr>
            <w:r>
              <w:rPr>
                <w:rFonts w:hint="eastAsia" w:ascii="仿宋" w:hAnsi="仿宋" w:eastAsia="仿宋"/>
                <w:b/>
                <w:bCs/>
                <w:sz w:val="24"/>
              </w:rPr>
              <w:t>积极实施垃圾分类并及时清理，将固体废弃物主动投放到相应的回收地点及设施中</w:t>
            </w:r>
          </w:p>
        </w:tc>
        <w:tc>
          <w:tcPr>
            <w:tcW w:w="1004" w:type="dxa"/>
            <w:gridSpan w:val="2"/>
            <w:vAlign w:val="center"/>
          </w:tcPr>
          <w:p>
            <w:pPr>
              <w:spacing w:line="300" w:lineRule="exact"/>
              <w:jc w:val="center"/>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bCs/>
                <w:sz w:val="24"/>
              </w:rPr>
            </w:pPr>
            <w:r>
              <w:rPr>
                <w:rFonts w:hint="eastAsia" w:ascii="仿宋" w:hAnsi="仿宋" w:eastAsia="仿宋"/>
                <w:b/>
                <w:bCs/>
                <w:sz w:val="24"/>
              </w:rPr>
              <w:t>49</w:t>
            </w:r>
          </w:p>
        </w:tc>
        <w:tc>
          <w:tcPr>
            <w:tcW w:w="5881" w:type="dxa"/>
            <w:gridSpan w:val="14"/>
            <w:vAlign w:val="center"/>
          </w:tcPr>
          <w:p>
            <w:pPr>
              <w:spacing w:line="300" w:lineRule="exact"/>
              <w:jc w:val="left"/>
              <w:rPr>
                <w:rFonts w:ascii="仿宋" w:hAnsi="仿宋" w:eastAsia="仿宋"/>
                <w:sz w:val="24"/>
              </w:rPr>
            </w:pPr>
            <w:r>
              <w:rPr>
                <w:rFonts w:hint="eastAsia" w:ascii="仿宋" w:hAnsi="仿宋" w:eastAsia="仿宋"/>
                <w:b/>
                <w:bCs/>
                <w:sz w:val="24"/>
              </w:rPr>
              <w:t>防治室内空气污染，提倡简约绿色装饰，做好室内油烟排风，提高家居环境水平</w:t>
            </w:r>
          </w:p>
        </w:tc>
        <w:tc>
          <w:tcPr>
            <w:tcW w:w="1004" w:type="dxa"/>
            <w:gridSpan w:val="2"/>
            <w:vAlign w:val="center"/>
          </w:tcPr>
          <w:p>
            <w:pPr>
              <w:spacing w:line="300" w:lineRule="exact"/>
              <w:jc w:val="center"/>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bCs/>
                <w:sz w:val="24"/>
              </w:rPr>
            </w:pPr>
            <w:r>
              <w:rPr>
                <w:rFonts w:hint="eastAsia" w:ascii="仿宋" w:hAnsi="仿宋" w:eastAsia="仿宋"/>
                <w:b/>
                <w:bCs/>
                <w:sz w:val="24"/>
              </w:rPr>
              <w:t>50</w:t>
            </w:r>
          </w:p>
        </w:tc>
        <w:tc>
          <w:tcPr>
            <w:tcW w:w="5881" w:type="dxa"/>
            <w:gridSpan w:val="14"/>
            <w:vAlign w:val="center"/>
          </w:tcPr>
          <w:p>
            <w:pPr>
              <w:spacing w:line="300" w:lineRule="exact"/>
              <w:jc w:val="left"/>
              <w:rPr>
                <w:rFonts w:ascii="仿宋" w:hAnsi="仿宋" w:eastAsia="仿宋"/>
                <w:sz w:val="24"/>
              </w:rPr>
            </w:pPr>
            <w:r>
              <w:rPr>
                <w:rFonts w:hint="eastAsia" w:ascii="仿宋" w:hAnsi="仿宋" w:eastAsia="仿宋"/>
                <w:b/>
                <w:bCs/>
                <w:sz w:val="24"/>
              </w:rPr>
              <w:t>学校、医院、车站、大型商场、电影院等人员密集的地方应定期开展火灾、地震等自然灾害及突发事件的应急演练</w:t>
            </w:r>
          </w:p>
        </w:tc>
        <w:tc>
          <w:tcPr>
            <w:tcW w:w="1004" w:type="dxa"/>
            <w:gridSpan w:val="2"/>
            <w:vAlign w:val="center"/>
          </w:tcPr>
          <w:p>
            <w:pPr>
              <w:spacing w:line="300" w:lineRule="exact"/>
              <w:jc w:val="center"/>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bCs/>
                <w:sz w:val="24"/>
              </w:rPr>
            </w:pPr>
            <w:r>
              <w:rPr>
                <w:rFonts w:hint="eastAsia" w:ascii="仿宋" w:hAnsi="仿宋" w:eastAsia="仿宋"/>
                <w:b/>
                <w:bCs/>
                <w:sz w:val="24"/>
              </w:rPr>
              <w:t>51</w:t>
            </w:r>
          </w:p>
        </w:tc>
        <w:tc>
          <w:tcPr>
            <w:tcW w:w="5881" w:type="dxa"/>
            <w:gridSpan w:val="14"/>
            <w:vAlign w:val="center"/>
          </w:tcPr>
          <w:p>
            <w:pPr>
              <w:spacing w:line="300" w:lineRule="exact"/>
              <w:jc w:val="left"/>
              <w:rPr>
                <w:rFonts w:ascii="仿宋" w:hAnsi="仿宋" w:eastAsia="仿宋"/>
                <w:sz w:val="24"/>
              </w:rPr>
            </w:pPr>
            <w:r>
              <w:rPr>
                <w:rFonts w:hint="eastAsia" w:ascii="仿宋" w:hAnsi="仿宋" w:eastAsia="仿宋"/>
                <w:b/>
                <w:bCs/>
                <w:sz w:val="24"/>
              </w:rPr>
              <w:t>提高自身健康防护意识和能力，学会识别常见的危险标识、化学品安全标签及环境保护图形标志</w:t>
            </w:r>
          </w:p>
        </w:tc>
        <w:tc>
          <w:tcPr>
            <w:tcW w:w="1004" w:type="dxa"/>
            <w:gridSpan w:val="2"/>
            <w:vAlign w:val="center"/>
          </w:tcPr>
          <w:p>
            <w:pPr>
              <w:spacing w:line="300" w:lineRule="exact"/>
              <w:jc w:val="center"/>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restart"/>
            <w:vAlign w:val="center"/>
          </w:tcPr>
          <w:p>
            <w:pPr>
              <w:spacing w:line="300" w:lineRule="exact"/>
              <w:jc w:val="center"/>
              <w:rPr>
                <w:rFonts w:ascii="仿宋" w:hAnsi="仿宋" w:eastAsia="仿宋"/>
                <w:b/>
                <w:bCs/>
                <w:sz w:val="24"/>
              </w:rPr>
            </w:pPr>
          </w:p>
          <w:p>
            <w:pPr>
              <w:spacing w:line="300" w:lineRule="exact"/>
              <w:jc w:val="center"/>
              <w:rPr>
                <w:rFonts w:ascii="仿宋" w:hAnsi="仿宋" w:eastAsia="仿宋"/>
                <w:b/>
                <w:bCs/>
                <w:sz w:val="24"/>
              </w:rPr>
            </w:pPr>
          </w:p>
          <w:p>
            <w:pPr>
              <w:spacing w:line="300" w:lineRule="exact"/>
              <w:jc w:val="center"/>
              <w:rPr>
                <w:rFonts w:ascii="仿宋" w:hAnsi="仿宋" w:eastAsia="仿宋"/>
                <w:b/>
                <w:bCs/>
                <w:sz w:val="24"/>
              </w:rPr>
            </w:pPr>
          </w:p>
          <w:p>
            <w:pPr>
              <w:spacing w:line="300" w:lineRule="exact"/>
              <w:jc w:val="center"/>
              <w:rPr>
                <w:rFonts w:ascii="仿宋" w:hAnsi="仿宋" w:eastAsia="仿宋"/>
                <w:b/>
                <w:bCs/>
                <w:sz w:val="24"/>
              </w:rPr>
            </w:pPr>
          </w:p>
          <w:p>
            <w:pPr>
              <w:spacing w:line="300" w:lineRule="exact"/>
              <w:jc w:val="center"/>
              <w:rPr>
                <w:rFonts w:ascii="仿宋" w:hAnsi="仿宋" w:eastAsia="仿宋"/>
                <w:b/>
                <w:bCs/>
                <w:sz w:val="24"/>
              </w:rPr>
            </w:pPr>
          </w:p>
          <w:p>
            <w:pPr>
              <w:spacing w:line="300" w:lineRule="exact"/>
              <w:jc w:val="center"/>
              <w:rPr>
                <w:rFonts w:ascii="仿宋" w:hAnsi="仿宋" w:eastAsia="仿宋"/>
                <w:b/>
                <w:bCs/>
                <w:sz w:val="24"/>
              </w:rPr>
            </w:pPr>
          </w:p>
          <w:p>
            <w:pPr>
              <w:spacing w:line="300" w:lineRule="exact"/>
              <w:rPr>
                <w:rFonts w:ascii="仿宋" w:hAnsi="仿宋" w:eastAsia="仿宋"/>
                <w:b/>
                <w:bCs/>
                <w:sz w:val="24"/>
              </w:rPr>
            </w:pPr>
            <w:r>
              <w:rPr>
                <w:rFonts w:hint="eastAsia" w:ascii="仿宋" w:hAnsi="仿宋" w:eastAsia="仿宋"/>
                <w:b/>
                <w:bCs/>
                <w:sz w:val="24"/>
              </w:rPr>
              <w:t>（七）</w:t>
            </w:r>
          </w:p>
          <w:p>
            <w:pPr>
              <w:spacing w:line="300" w:lineRule="exact"/>
              <w:jc w:val="center"/>
              <w:rPr>
                <w:rFonts w:ascii="仿宋" w:hAnsi="仿宋" w:eastAsia="仿宋"/>
                <w:b/>
                <w:bCs/>
                <w:sz w:val="24"/>
              </w:rPr>
            </w:pPr>
            <w:r>
              <w:rPr>
                <w:rFonts w:hint="eastAsia" w:ascii="仿宋" w:hAnsi="仿宋" w:eastAsia="仿宋"/>
                <w:b/>
                <w:bCs/>
                <w:sz w:val="24"/>
              </w:rPr>
              <w:t>妇</w:t>
            </w:r>
          </w:p>
          <w:p>
            <w:pPr>
              <w:spacing w:line="300" w:lineRule="exact"/>
              <w:jc w:val="center"/>
              <w:rPr>
                <w:rFonts w:ascii="仿宋" w:hAnsi="仿宋" w:eastAsia="仿宋"/>
                <w:b/>
                <w:bCs/>
                <w:sz w:val="24"/>
              </w:rPr>
            </w:pPr>
            <w:r>
              <w:rPr>
                <w:rFonts w:hint="eastAsia" w:ascii="仿宋" w:hAnsi="仿宋" w:eastAsia="仿宋"/>
                <w:b/>
                <w:bCs/>
                <w:sz w:val="24"/>
              </w:rPr>
              <w:t>幼</w:t>
            </w:r>
          </w:p>
          <w:p>
            <w:pPr>
              <w:spacing w:line="300" w:lineRule="exact"/>
              <w:jc w:val="center"/>
              <w:rPr>
                <w:rFonts w:ascii="仿宋" w:hAnsi="仿宋" w:eastAsia="仿宋"/>
                <w:b/>
                <w:bCs/>
                <w:sz w:val="24"/>
              </w:rPr>
            </w:pPr>
            <w:r>
              <w:rPr>
                <w:rFonts w:hint="eastAsia" w:ascii="仿宋" w:hAnsi="仿宋" w:eastAsia="仿宋"/>
                <w:b/>
                <w:bCs/>
                <w:sz w:val="24"/>
              </w:rPr>
              <w:t>健</w:t>
            </w:r>
          </w:p>
          <w:p>
            <w:pPr>
              <w:spacing w:line="300" w:lineRule="exact"/>
              <w:jc w:val="center"/>
              <w:rPr>
                <w:rFonts w:ascii="仿宋" w:hAnsi="仿宋" w:eastAsia="仿宋"/>
                <w:b/>
                <w:bCs/>
                <w:sz w:val="24"/>
              </w:rPr>
            </w:pPr>
            <w:r>
              <w:rPr>
                <w:rFonts w:hint="eastAsia" w:ascii="仿宋" w:hAnsi="仿宋" w:eastAsia="仿宋"/>
                <w:b/>
                <w:bCs/>
                <w:sz w:val="24"/>
              </w:rPr>
              <w:t>康</w:t>
            </w:r>
          </w:p>
          <w:p>
            <w:pPr>
              <w:spacing w:line="300" w:lineRule="exact"/>
              <w:jc w:val="center"/>
              <w:rPr>
                <w:rFonts w:ascii="仿宋" w:hAnsi="仿宋" w:eastAsia="仿宋"/>
                <w:b/>
                <w:bCs/>
                <w:sz w:val="24"/>
              </w:rPr>
            </w:pPr>
            <w:r>
              <w:rPr>
                <w:rFonts w:hint="eastAsia" w:ascii="仿宋" w:hAnsi="仿宋" w:eastAsia="仿宋"/>
                <w:b/>
                <w:bCs/>
                <w:sz w:val="24"/>
              </w:rPr>
              <w:t>促</w:t>
            </w:r>
          </w:p>
          <w:p>
            <w:pPr>
              <w:spacing w:line="300" w:lineRule="exact"/>
              <w:jc w:val="center"/>
              <w:rPr>
                <w:rFonts w:ascii="仿宋" w:hAnsi="仿宋" w:eastAsia="仿宋"/>
                <w:b/>
                <w:bCs/>
                <w:sz w:val="24"/>
              </w:rPr>
            </w:pPr>
            <w:r>
              <w:rPr>
                <w:rFonts w:hint="eastAsia" w:ascii="仿宋" w:hAnsi="仿宋" w:eastAsia="仿宋"/>
                <w:b/>
                <w:bCs/>
                <w:sz w:val="24"/>
              </w:rPr>
              <w:t>进</w:t>
            </w:r>
          </w:p>
          <w:p>
            <w:pPr>
              <w:spacing w:line="300" w:lineRule="exact"/>
              <w:jc w:val="center"/>
              <w:rPr>
                <w:rFonts w:ascii="仿宋" w:hAnsi="仿宋" w:eastAsia="仿宋"/>
                <w:b/>
                <w:bCs/>
                <w:sz w:val="24"/>
              </w:rPr>
            </w:pPr>
            <w:r>
              <w:rPr>
                <w:rFonts w:hint="eastAsia" w:ascii="仿宋" w:hAnsi="仿宋" w:eastAsia="仿宋"/>
                <w:b/>
                <w:bCs/>
                <w:sz w:val="24"/>
              </w:rPr>
              <w:t>行</w:t>
            </w:r>
          </w:p>
          <w:p>
            <w:pPr>
              <w:spacing w:line="300" w:lineRule="exact"/>
              <w:jc w:val="center"/>
              <w:rPr>
                <w:rFonts w:ascii="仿宋" w:hAnsi="仿宋" w:eastAsia="仿宋"/>
                <w:sz w:val="24"/>
              </w:rPr>
            </w:pPr>
            <w:r>
              <w:rPr>
                <w:rFonts w:hint="eastAsia" w:ascii="仿宋" w:hAnsi="仿宋" w:eastAsia="仿宋"/>
                <w:b/>
                <w:bCs/>
                <w:sz w:val="24"/>
              </w:rPr>
              <w:t>动</w:t>
            </w:r>
          </w:p>
        </w:tc>
        <w:tc>
          <w:tcPr>
            <w:tcW w:w="7611" w:type="dxa"/>
            <w:gridSpan w:val="17"/>
          </w:tcPr>
          <w:p>
            <w:pPr>
              <w:spacing w:line="300" w:lineRule="exact"/>
              <w:jc w:val="left"/>
              <w:rPr>
                <w:rFonts w:ascii="仿宋" w:hAnsi="仿宋" w:eastAsia="仿宋"/>
                <w:sz w:val="24"/>
              </w:rPr>
            </w:pPr>
            <w:r>
              <w:rPr>
                <w:rFonts w:hint="eastAsia" w:ascii="黑体" w:hAnsi="黑体" w:eastAsia="黑体" w:cs="黑体"/>
                <w:sz w:val="24"/>
              </w:rPr>
              <w:t>结果性指标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6" w:type="dxa"/>
            <w:vMerge w:val="continue"/>
          </w:tcPr>
          <w:p>
            <w:pPr>
              <w:spacing w:line="300" w:lineRule="exact"/>
              <w:jc w:val="left"/>
              <w:rPr>
                <w:rFonts w:ascii="仿宋" w:hAnsi="仿宋" w:eastAsia="仿宋"/>
                <w:sz w:val="24"/>
              </w:rPr>
            </w:pPr>
          </w:p>
        </w:tc>
        <w:tc>
          <w:tcPr>
            <w:tcW w:w="726" w:type="dxa"/>
          </w:tcPr>
          <w:p>
            <w:pPr>
              <w:spacing w:line="300" w:lineRule="exact"/>
              <w:jc w:val="center"/>
              <w:rPr>
                <w:rFonts w:ascii="仿宋" w:hAnsi="仿宋" w:eastAsia="仿宋"/>
                <w:b/>
                <w:bCs/>
                <w:sz w:val="24"/>
              </w:rPr>
            </w:pPr>
            <w:r>
              <w:rPr>
                <w:rFonts w:hint="eastAsia" w:ascii="仿宋" w:hAnsi="仿宋" w:eastAsia="仿宋"/>
                <w:b/>
                <w:bCs/>
                <w:sz w:val="24"/>
              </w:rPr>
              <w:t>52</w:t>
            </w:r>
          </w:p>
        </w:tc>
        <w:tc>
          <w:tcPr>
            <w:tcW w:w="2507" w:type="dxa"/>
            <w:gridSpan w:val="2"/>
          </w:tcPr>
          <w:p>
            <w:pPr>
              <w:spacing w:line="300" w:lineRule="exact"/>
              <w:jc w:val="left"/>
              <w:rPr>
                <w:rFonts w:ascii="仿宋" w:hAnsi="仿宋" w:eastAsia="仿宋"/>
                <w:sz w:val="24"/>
              </w:rPr>
            </w:pPr>
            <w:r>
              <w:rPr>
                <w:rFonts w:hint="eastAsia" w:ascii="仿宋" w:hAnsi="仿宋" w:eastAsia="仿宋"/>
                <w:b/>
                <w:bCs/>
                <w:sz w:val="24"/>
              </w:rPr>
              <w:t>婴儿死亡率（</w:t>
            </w:r>
            <w:r>
              <w:rPr>
                <w:rFonts w:ascii="Arial" w:hAnsi="Arial" w:eastAsia="仿宋" w:cs="Arial"/>
                <w:b/>
                <w:bCs/>
                <w:sz w:val="24"/>
              </w:rPr>
              <w:t>‰</w:t>
            </w:r>
            <w:r>
              <w:rPr>
                <w:rFonts w:hint="eastAsia" w:ascii="仿宋" w:hAnsi="仿宋" w:eastAsia="仿宋"/>
                <w:b/>
                <w:bCs/>
                <w:sz w:val="24"/>
              </w:rPr>
              <w:t>）</w:t>
            </w:r>
          </w:p>
        </w:tc>
        <w:tc>
          <w:tcPr>
            <w:tcW w:w="1221" w:type="dxa"/>
            <w:gridSpan w:val="3"/>
          </w:tcPr>
          <w:p>
            <w:pPr>
              <w:spacing w:line="300" w:lineRule="exact"/>
              <w:jc w:val="center"/>
              <w:rPr>
                <w:rFonts w:ascii="仿宋" w:hAnsi="仿宋" w:eastAsia="仿宋"/>
                <w:sz w:val="24"/>
              </w:rPr>
            </w:pPr>
            <w:r>
              <w:rPr>
                <w:rFonts w:hint="eastAsia" w:ascii="仿宋" w:hAnsi="仿宋" w:eastAsia="仿宋"/>
                <w:sz w:val="24"/>
              </w:rPr>
              <w:t>2019年3.8</w:t>
            </w:r>
          </w:p>
        </w:tc>
        <w:tc>
          <w:tcPr>
            <w:tcW w:w="1067" w:type="dxa"/>
            <w:gridSpan w:val="2"/>
          </w:tcPr>
          <w:p>
            <w:pPr>
              <w:spacing w:line="300" w:lineRule="exact"/>
              <w:jc w:val="center"/>
              <w:rPr>
                <w:rFonts w:ascii="仿宋" w:hAnsi="仿宋" w:eastAsia="仿宋"/>
                <w:sz w:val="24"/>
              </w:rPr>
            </w:pPr>
            <w:r>
              <w:rPr>
                <w:rFonts w:hint="eastAsia" w:ascii="仿宋" w:hAnsi="仿宋" w:eastAsia="仿宋"/>
                <w:sz w:val="24"/>
              </w:rPr>
              <w:t>≤4.5</w:t>
            </w:r>
          </w:p>
        </w:tc>
        <w:tc>
          <w:tcPr>
            <w:tcW w:w="1086" w:type="dxa"/>
            <w:gridSpan w:val="7"/>
          </w:tcPr>
          <w:p>
            <w:pPr>
              <w:spacing w:line="300" w:lineRule="exact"/>
              <w:jc w:val="center"/>
              <w:rPr>
                <w:rFonts w:ascii="仿宋" w:hAnsi="仿宋" w:eastAsia="仿宋"/>
                <w:sz w:val="24"/>
              </w:rPr>
            </w:pPr>
            <w:r>
              <w:rPr>
                <w:rFonts w:hint="eastAsia" w:ascii="仿宋" w:hAnsi="仿宋" w:eastAsia="仿宋"/>
                <w:sz w:val="24"/>
              </w:rPr>
              <w:t>≤4</w:t>
            </w:r>
          </w:p>
        </w:tc>
        <w:tc>
          <w:tcPr>
            <w:tcW w:w="1004" w:type="dxa"/>
            <w:gridSpan w:val="2"/>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tcPr>
          <w:p>
            <w:pPr>
              <w:spacing w:line="300" w:lineRule="exact"/>
              <w:jc w:val="center"/>
              <w:rPr>
                <w:rFonts w:ascii="仿宋" w:hAnsi="仿宋" w:eastAsia="仿宋"/>
                <w:b/>
                <w:bCs/>
                <w:sz w:val="24"/>
              </w:rPr>
            </w:pPr>
            <w:r>
              <w:rPr>
                <w:rFonts w:hint="eastAsia" w:ascii="仿宋" w:hAnsi="仿宋" w:eastAsia="仿宋"/>
                <w:b/>
                <w:bCs/>
                <w:sz w:val="24"/>
              </w:rPr>
              <w:t>53</w:t>
            </w:r>
          </w:p>
        </w:tc>
        <w:tc>
          <w:tcPr>
            <w:tcW w:w="2507" w:type="dxa"/>
            <w:gridSpan w:val="2"/>
          </w:tcPr>
          <w:p>
            <w:pPr>
              <w:spacing w:line="300" w:lineRule="exact"/>
              <w:jc w:val="left"/>
              <w:rPr>
                <w:rFonts w:ascii="仿宋" w:hAnsi="仿宋" w:eastAsia="仿宋"/>
                <w:sz w:val="24"/>
              </w:rPr>
            </w:pPr>
            <w:r>
              <w:rPr>
                <w:rFonts w:hint="eastAsia" w:ascii="仿宋" w:hAnsi="仿宋" w:eastAsia="仿宋"/>
                <w:b/>
                <w:bCs/>
                <w:sz w:val="24"/>
              </w:rPr>
              <w:t>5岁以下儿童死亡率（</w:t>
            </w:r>
            <w:r>
              <w:rPr>
                <w:rFonts w:ascii="Arial" w:hAnsi="Arial" w:eastAsia="仿宋" w:cs="Arial"/>
                <w:b/>
                <w:bCs/>
                <w:sz w:val="24"/>
              </w:rPr>
              <w:t>‰</w:t>
            </w:r>
            <w:r>
              <w:rPr>
                <w:rFonts w:hint="eastAsia" w:ascii="仿宋" w:hAnsi="仿宋" w:eastAsia="仿宋"/>
                <w:b/>
                <w:bCs/>
                <w:sz w:val="24"/>
              </w:rPr>
              <w:t>）</w:t>
            </w:r>
          </w:p>
        </w:tc>
        <w:tc>
          <w:tcPr>
            <w:tcW w:w="1221" w:type="dxa"/>
            <w:gridSpan w:val="3"/>
          </w:tcPr>
          <w:p>
            <w:pPr>
              <w:spacing w:line="300" w:lineRule="exact"/>
              <w:jc w:val="center"/>
              <w:rPr>
                <w:rFonts w:ascii="仿宋" w:hAnsi="仿宋" w:eastAsia="仿宋"/>
                <w:sz w:val="24"/>
              </w:rPr>
            </w:pPr>
            <w:r>
              <w:rPr>
                <w:rFonts w:hint="eastAsia" w:ascii="仿宋" w:hAnsi="仿宋" w:eastAsia="仿宋"/>
                <w:sz w:val="24"/>
              </w:rPr>
              <w:t>2019年4.6</w:t>
            </w:r>
          </w:p>
        </w:tc>
        <w:tc>
          <w:tcPr>
            <w:tcW w:w="1067" w:type="dxa"/>
            <w:gridSpan w:val="2"/>
          </w:tcPr>
          <w:p>
            <w:pPr>
              <w:spacing w:line="300" w:lineRule="exact"/>
              <w:jc w:val="center"/>
              <w:rPr>
                <w:rFonts w:ascii="仿宋" w:hAnsi="仿宋" w:eastAsia="仿宋"/>
                <w:sz w:val="24"/>
              </w:rPr>
            </w:pPr>
            <w:r>
              <w:rPr>
                <w:rFonts w:hint="eastAsia" w:ascii="仿宋" w:hAnsi="仿宋" w:eastAsia="仿宋"/>
                <w:sz w:val="24"/>
              </w:rPr>
              <w:t>≤5.5</w:t>
            </w:r>
          </w:p>
        </w:tc>
        <w:tc>
          <w:tcPr>
            <w:tcW w:w="1086" w:type="dxa"/>
            <w:gridSpan w:val="7"/>
          </w:tcPr>
          <w:p>
            <w:pPr>
              <w:spacing w:line="300" w:lineRule="exact"/>
              <w:jc w:val="center"/>
              <w:rPr>
                <w:rFonts w:ascii="仿宋" w:hAnsi="仿宋" w:eastAsia="仿宋"/>
                <w:sz w:val="24"/>
              </w:rPr>
            </w:pPr>
            <w:r>
              <w:rPr>
                <w:rFonts w:hint="eastAsia" w:ascii="仿宋" w:hAnsi="仿宋" w:eastAsia="仿宋"/>
                <w:sz w:val="24"/>
              </w:rPr>
              <w:t>≤5</w:t>
            </w:r>
          </w:p>
        </w:tc>
        <w:tc>
          <w:tcPr>
            <w:tcW w:w="1004" w:type="dxa"/>
            <w:gridSpan w:val="2"/>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tcPr>
          <w:p>
            <w:pPr>
              <w:spacing w:line="300" w:lineRule="exact"/>
              <w:jc w:val="center"/>
              <w:rPr>
                <w:rFonts w:ascii="仿宋" w:hAnsi="仿宋" w:eastAsia="仿宋"/>
                <w:b/>
                <w:bCs/>
                <w:sz w:val="24"/>
              </w:rPr>
            </w:pPr>
            <w:r>
              <w:rPr>
                <w:rFonts w:hint="eastAsia" w:ascii="仿宋" w:hAnsi="仿宋" w:eastAsia="仿宋"/>
                <w:b/>
                <w:bCs/>
                <w:sz w:val="24"/>
              </w:rPr>
              <w:t>54</w:t>
            </w:r>
          </w:p>
        </w:tc>
        <w:tc>
          <w:tcPr>
            <w:tcW w:w="2507" w:type="dxa"/>
            <w:gridSpan w:val="2"/>
          </w:tcPr>
          <w:p>
            <w:pPr>
              <w:spacing w:line="300" w:lineRule="exact"/>
              <w:jc w:val="left"/>
              <w:rPr>
                <w:rFonts w:ascii="仿宋" w:hAnsi="仿宋" w:eastAsia="仿宋"/>
                <w:sz w:val="24"/>
              </w:rPr>
            </w:pPr>
            <w:r>
              <w:rPr>
                <w:rFonts w:hint="eastAsia" w:ascii="仿宋" w:hAnsi="仿宋" w:eastAsia="仿宋"/>
                <w:b/>
                <w:bCs/>
                <w:sz w:val="24"/>
              </w:rPr>
              <w:t>孕产妇死亡率（1/10万）</w:t>
            </w:r>
          </w:p>
        </w:tc>
        <w:tc>
          <w:tcPr>
            <w:tcW w:w="1221" w:type="dxa"/>
            <w:gridSpan w:val="3"/>
          </w:tcPr>
          <w:p>
            <w:pPr>
              <w:spacing w:line="300" w:lineRule="exact"/>
              <w:jc w:val="center"/>
              <w:rPr>
                <w:rFonts w:ascii="仿宋" w:hAnsi="仿宋" w:eastAsia="仿宋"/>
                <w:sz w:val="24"/>
              </w:rPr>
            </w:pPr>
            <w:r>
              <w:rPr>
                <w:rFonts w:hint="eastAsia" w:ascii="仿宋" w:hAnsi="仿宋" w:eastAsia="仿宋"/>
                <w:sz w:val="24"/>
              </w:rPr>
              <w:t>2019年14.9</w:t>
            </w:r>
          </w:p>
        </w:tc>
        <w:tc>
          <w:tcPr>
            <w:tcW w:w="1067" w:type="dxa"/>
            <w:gridSpan w:val="2"/>
          </w:tcPr>
          <w:p>
            <w:pPr>
              <w:spacing w:line="300" w:lineRule="exact"/>
              <w:jc w:val="center"/>
              <w:rPr>
                <w:rFonts w:ascii="仿宋" w:hAnsi="仿宋" w:eastAsia="仿宋"/>
                <w:sz w:val="24"/>
              </w:rPr>
            </w:pPr>
            <w:r>
              <w:rPr>
                <w:rFonts w:hint="eastAsia" w:ascii="仿宋" w:hAnsi="仿宋" w:eastAsia="仿宋"/>
                <w:sz w:val="24"/>
              </w:rPr>
              <w:t>≤11</w:t>
            </w:r>
          </w:p>
        </w:tc>
        <w:tc>
          <w:tcPr>
            <w:tcW w:w="1086" w:type="dxa"/>
            <w:gridSpan w:val="7"/>
          </w:tcPr>
          <w:p>
            <w:pPr>
              <w:spacing w:line="300" w:lineRule="exact"/>
              <w:jc w:val="center"/>
              <w:rPr>
                <w:rFonts w:ascii="仿宋" w:hAnsi="仿宋" w:eastAsia="仿宋"/>
                <w:sz w:val="24"/>
              </w:rPr>
            </w:pPr>
            <w:r>
              <w:rPr>
                <w:rFonts w:hint="eastAsia" w:ascii="仿宋" w:hAnsi="仿宋" w:eastAsia="仿宋"/>
                <w:sz w:val="24"/>
              </w:rPr>
              <w:t>≤10</w:t>
            </w:r>
          </w:p>
        </w:tc>
        <w:tc>
          <w:tcPr>
            <w:tcW w:w="1004" w:type="dxa"/>
            <w:gridSpan w:val="2"/>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976" w:type="dxa"/>
            <w:vMerge w:val="continue"/>
          </w:tcPr>
          <w:p>
            <w:pPr>
              <w:spacing w:line="300" w:lineRule="exact"/>
              <w:jc w:val="left"/>
              <w:rPr>
                <w:rFonts w:ascii="仿宋" w:hAnsi="仿宋" w:eastAsia="仿宋"/>
                <w:sz w:val="24"/>
              </w:rPr>
            </w:pPr>
          </w:p>
        </w:tc>
        <w:tc>
          <w:tcPr>
            <w:tcW w:w="726" w:type="dxa"/>
          </w:tcPr>
          <w:p>
            <w:pPr>
              <w:spacing w:line="300" w:lineRule="exact"/>
              <w:jc w:val="center"/>
              <w:rPr>
                <w:rFonts w:ascii="仿宋" w:hAnsi="仿宋" w:eastAsia="仿宋"/>
                <w:sz w:val="24"/>
              </w:rPr>
            </w:pPr>
          </w:p>
        </w:tc>
        <w:tc>
          <w:tcPr>
            <w:tcW w:w="6885" w:type="dxa"/>
            <w:gridSpan w:val="16"/>
          </w:tcPr>
          <w:p>
            <w:pPr>
              <w:spacing w:line="300" w:lineRule="exact"/>
              <w:jc w:val="left"/>
              <w:rPr>
                <w:rFonts w:ascii="仿宋" w:hAnsi="仿宋" w:eastAsia="仿宋"/>
                <w:sz w:val="24"/>
              </w:rPr>
            </w:pPr>
            <w:r>
              <w:rPr>
                <w:rFonts w:hint="eastAsia" w:ascii="仿宋" w:hAnsi="仿宋" w:eastAsia="仿宋"/>
                <w:sz w:val="24"/>
              </w:rPr>
              <w:t>说明：从国内外经验和发展规律看，我国妇幼健康主要指标下降到较低水平后，下降速率趋缓并进入平台期。今后一段时期，我国孕产妇死亡率、婴儿死亡率和5岁以下儿童死亡率等主要指标将呈现基本平稳态势，省以下范围内可能会出现小幅波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611" w:type="dxa"/>
            <w:gridSpan w:val="17"/>
          </w:tcPr>
          <w:p>
            <w:pPr>
              <w:spacing w:line="300" w:lineRule="exact"/>
              <w:jc w:val="left"/>
              <w:rPr>
                <w:rFonts w:ascii="仿宋" w:hAnsi="仿宋" w:eastAsia="仿宋"/>
                <w:sz w:val="24"/>
              </w:rPr>
            </w:pPr>
            <w:r>
              <w:rPr>
                <w:rFonts w:hint="eastAsia" w:ascii="黑体" w:hAnsi="黑体" w:eastAsia="黑体" w:cs="黑体"/>
                <w:sz w:val="24"/>
              </w:rPr>
              <w:t>个人和社会倡导性指标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r>
              <w:rPr>
                <w:rFonts w:hint="eastAsia" w:ascii="仿宋" w:hAnsi="仿宋" w:eastAsia="仿宋"/>
                <w:b/>
                <w:bCs/>
                <w:sz w:val="24"/>
              </w:rPr>
              <w:t>55</w:t>
            </w:r>
          </w:p>
        </w:tc>
        <w:tc>
          <w:tcPr>
            <w:tcW w:w="5881" w:type="dxa"/>
            <w:gridSpan w:val="14"/>
          </w:tcPr>
          <w:p>
            <w:pPr>
              <w:spacing w:line="300" w:lineRule="exact"/>
              <w:jc w:val="left"/>
              <w:rPr>
                <w:rFonts w:ascii="仿宋" w:hAnsi="仿宋" w:eastAsia="仿宋"/>
                <w:sz w:val="24"/>
              </w:rPr>
            </w:pPr>
            <w:r>
              <w:rPr>
                <w:rFonts w:hint="eastAsia" w:ascii="仿宋" w:hAnsi="仿宋" w:eastAsia="仿宋"/>
                <w:b/>
                <w:bCs/>
                <w:sz w:val="24"/>
              </w:rPr>
              <w:t>主动学习掌握出生缺陷防治和儿童早期发展知识</w:t>
            </w:r>
          </w:p>
        </w:tc>
        <w:tc>
          <w:tcPr>
            <w:tcW w:w="1004" w:type="dxa"/>
            <w:gridSpan w:val="2"/>
          </w:tcPr>
          <w:p>
            <w:pPr>
              <w:spacing w:line="300" w:lineRule="exact"/>
              <w:jc w:val="center"/>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center"/>
              <w:rPr>
                <w:rFonts w:ascii="仿宋" w:hAnsi="仿宋" w:eastAsia="仿宋"/>
                <w:b/>
                <w:bCs/>
                <w:sz w:val="24"/>
              </w:rPr>
            </w:pPr>
          </w:p>
        </w:tc>
        <w:tc>
          <w:tcPr>
            <w:tcW w:w="6885" w:type="dxa"/>
            <w:gridSpan w:val="16"/>
          </w:tcPr>
          <w:p>
            <w:pPr>
              <w:spacing w:line="300" w:lineRule="exact"/>
              <w:rPr>
                <w:rFonts w:ascii="仿宋" w:hAnsi="仿宋" w:eastAsia="仿宋"/>
                <w:sz w:val="24"/>
              </w:rPr>
            </w:pPr>
            <w:r>
              <w:rPr>
                <w:rFonts w:hint="eastAsia" w:ascii="仿宋" w:hAnsi="仿宋" w:eastAsia="仿宋"/>
                <w:sz w:val="24"/>
              </w:rPr>
              <w:t>说明：出生缺陷严重危害儿童生存和生活质量，对家庭带来很大影响。根据2016年调查，全球每33个婴儿就有1个有出生缺陷。学习出生缺陷防治知识可以有效降低出生缺陷的发生概率。同时，学习科学育儿和儿童早期发展知识，有助于提高养育照护能力，充分开发儿童潜能，促进儿童体格、心理、认知、情感和社会适应能力的全面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6" w:type="dxa"/>
            <w:vMerge w:val="continue"/>
          </w:tcPr>
          <w:p>
            <w:pPr>
              <w:spacing w:line="300" w:lineRule="exact"/>
              <w:jc w:val="left"/>
              <w:rPr>
                <w:rFonts w:ascii="仿宋" w:hAnsi="仿宋" w:eastAsia="仿宋"/>
                <w:sz w:val="24"/>
              </w:rPr>
            </w:pPr>
          </w:p>
        </w:tc>
        <w:tc>
          <w:tcPr>
            <w:tcW w:w="726" w:type="dxa"/>
          </w:tcPr>
          <w:p>
            <w:pPr>
              <w:spacing w:line="300" w:lineRule="exact"/>
              <w:jc w:val="center"/>
              <w:rPr>
                <w:rFonts w:ascii="仿宋" w:hAnsi="仿宋" w:eastAsia="仿宋"/>
                <w:b/>
                <w:bCs/>
                <w:sz w:val="24"/>
              </w:rPr>
            </w:pPr>
            <w:r>
              <w:rPr>
                <w:rFonts w:hint="eastAsia" w:ascii="仿宋" w:hAnsi="仿宋" w:eastAsia="仿宋"/>
                <w:b/>
                <w:bCs/>
                <w:sz w:val="24"/>
              </w:rPr>
              <w:t>56</w:t>
            </w:r>
          </w:p>
        </w:tc>
        <w:tc>
          <w:tcPr>
            <w:tcW w:w="5881" w:type="dxa"/>
            <w:gridSpan w:val="14"/>
          </w:tcPr>
          <w:p>
            <w:pPr>
              <w:spacing w:line="300" w:lineRule="exact"/>
              <w:jc w:val="left"/>
              <w:rPr>
                <w:rFonts w:ascii="仿宋" w:hAnsi="仿宋" w:eastAsia="仿宋"/>
                <w:sz w:val="24"/>
              </w:rPr>
            </w:pPr>
            <w:r>
              <w:rPr>
                <w:rFonts w:hint="eastAsia" w:ascii="仿宋" w:hAnsi="仿宋" w:eastAsia="仿宋"/>
                <w:b/>
                <w:bCs/>
                <w:sz w:val="24"/>
              </w:rPr>
              <w:t>主动接受婚前医学检查和孕前优生健康检查</w:t>
            </w:r>
          </w:p>
        </w:tc>
        <w:tc>
          <w:tcPr>
            <w:tcW w:w="1004" w:type="dxa"/>
            <w:gridSpan w:val="2"/>
          </w:tcPr>
          <w:p>
            <w:pPr>
              <w:spacing w:line="300" w:lineRule="exact"/>
              <w:jc w:val="center"/>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r>
              <w:rPr>
                <w:rFonts w:hint="eastAsia" w:ascii="仿宋" w:hAnsi="仿宋" w:eastAsia="仿宋"/>
                <w:b/>
                <w:bCs/>
                <w:sz w:val="24"/>
              </w:rPr>
              <w:t>57</w:t>
            </w:r>
          </w:p>
        </w:tc>
        <w:tc>
          <w:tcPr>
            <w:tcW w:w="5881" w:type="dxa"/>
            <w:gridSpan w:val="14"/>
          </w:tcPr>
          <w:p>
            <w:pPr>
              <w:spacing w:line="300" w:lineRule="exact"/>
              <w:jc w:val="left"/>
              <w:rPr>
                <w:rFonts w:ascii="仿宋" w:hAnsi="仿宋" w:eastAsia="仿宋"/>
                <w:sz w:val="24"/>
              </w:rPr>
            </w:pPr>
            <w:r>
              <w:rPr>
                <w:rFonts w:hint="eastAsia" w:ascii="仿宋" w:hAnsi="仿宋" w:eastAsia="仿宋"/>
                <w:b/>
                <w:bCs/>
                <w:sz w:val="24"/>
              </w:rPr>
              <w:t>倡导0～6个月婴儿纯母乳喂养，为6个月以上婴儿适时合理添加辅食</w:t>
            </w:r>
          </w:p>
        </w:tc>
        <w:tc>
          <w:tcPr>
            <w:tcW w:w="1004" w:type="dxa"/>
            <w:gridSpan w:val="2"/>
            <w:vAlign w:val="center"/>
          </w:tcPr>
          <w:p>
            <w:pPr>
              <w:spacing w:line="300" w:lineRule="exact"/>
              <w:jc w:val="center"/>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center"/>
              <w:rPr>
                <w:rFonts w:ascii="仿宋" w:hAnsi="仿宋" w:eastAsia="仿宋"/>
                <w:sz w:val="24"/>
              </w:rPr>
            </w:pPr>
          </w:p>
        </w:tc>
        <w:tc>
          <w:tcPr>
            <w:tcW w:w="6885" w:type="dxa"/>
            <w:gridSpan w:val="16"/>
          </w:tcPr>
          <w:p>
            <w:pPr>
              <w:spacing w:line="300" w:lineRule="exact"/>
              <w:jc w:val="left"/>
              <w:rPr>
                <w:rFonts w:ascii="仿宋" w:hAnsi="仿宋" w:eastAsia="仿宋"/>
                <w:sz w:val="24"/>
              </w:rPr>
            </w:pPr>
            <w:r>
              <w:rPr>
                <w:rFonts w:hint="eastAsia" w:ascii="仿宋" w:hAnsi="仿宋" w:eastAsia="仿宋"/>
                <w:sz w:val="24"/>
              </w:rPr>
              <w:t>说明：世界卫生组织认为母乳喂养可以降低儿童的死亡率，对健康带来的益处可以延续到成人期，也有利于母亲防治相关疾病。母乳无法满足6个月以上婴儿的营养需求，需要适时合理添加辅食，达到营养均衡搭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611" w:type="dxa"/>
            <w:gridSpan w:val="17"/>
          </w:tcPr>
          <w:p>
            <w:pPr>
              <w:spacing w:line="300" w:lineRule="exact"/>
              <w:jc w:val="left"/>
              <w:rPr>
                <w:rFonts w:ascii="仿宋" w:hAnsi="仿宋" w:eastAsia="仿宋"/>
                <w:sz w:val="24"/>
              </w:rPr>
            </w:pPr>
            <w:r>
              <w:rPr>
                <w:rFonts w:hint="eastAsia" w:ascii="黑体" w:hAnsi="黑体" w:eastAsia="黑体" w:cs="黑体"/>
                <w:sz w:val="24"/>
              </w:rPr>
              <w:t>政府工作指标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76" w:type="dxa"/>
            <w:vMerge w:val="continue"/>
            <w:vAlign w:val="center"/>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bCs/>
                <w:sz w:val="24"/>
              </w:rPr>
            </w:pPr>
            <w:r>
              <w:rPr>
                <w:rFonts w:hint="eastAsia" w:ascii="仿宋" w:hAnsi="仿宋" w:eastAsia="仿宋"/>
                <w:b/>
                <w:bCs/>
                <w:sz w:val="24"/>
              </w:rPr>
              <w:t>58</w:t>
            </w:r>
          </w:p>
        </w:tc>
        <w:tc>
          <w:tcPr>
            <w:tcW w:w="2507" w:type="dxa"/>
            <w:gridSpan w:val="2"/>
            <w:vAlign w:val="center"/>
          </w:tcPr>
          <w:p>
            <w:pPr>
              <w:spacing w:line="300" w:lineRule="exact"/>
              <w:jc w:val="left"/>
              <w:rPr>
                <w:rFonts w:ascii="仿宋" w:hAnsi="仿宋" w:eastAsia="仿宋"/>
                <w:sz w:val="24"/>
              </w:rPr>
            </w:pPr>
            <w:r>
              <w:rPr>
                <w:rFonts w:hint="eastAsia" w:ascii="仿宋" w:hAnsi="仿宋" w:eastAsia="仿宋"/>
                <w:b/>
                <w:bCs/>
                <w:sz w:val="24"/>
              </w:rPr>
              <w:t>产前筛查率（%）</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57.79</w:t>
            </w:r>
          </w:p>
        </w:tc>
        <w:tc>
          <w:tcPr>
            <w:tcW w:w="1067" w:type="dxa"/>
            <w:gridSpan w:val="2"/>
            <w:vAlign w:val="center"/>
          </w:tcPr>
          <w:p>
            <w:pPr>
              <w:spacing w:line="300" w:lineRule="exact"/>
              <w:jc w:val="center"/>
              <w:rPr>
                <w:rFonts w:ascii="仿宋" w:hAnsi="仿宋" w:eastAsia="仿宋"/>
                <w:sz w:val="24"/>
              </w:rPr>
            </w:pPr>
            <w:r>
              <w:rPr>
                <w:rFonts w:hint="eastAsia" w:ascii="仿宋" w:hAnsi="仿宋" w:eastAsia="仿宋"/>
                <w:sz w:val="24"/>
              </w:rPr>
              <w:t>≥70</w:t>
            </w:r>
          </w:p>
        </w:tc>
        <w:tc>
          <w:tcPr>
            <w:tcW w:w="1086" w:type="dxa"/>
            <w:gridSpan w:val="7"/>
            <w:vAlign w:val="center"/>
          </w:tcPr>
          <w:p>
            <w:pPr>
              <w:spacing w:line="300" w:lineRule="exact"/>
              <w:jc w:val="center"/>
              <w:rPr>
                <w:rFonts w:ascii="仿宋" w:hAnsi="仿宋" w:eastAsia="仿宋"/>
                <w:sz w:val="24"/>
              </w:rPr>
            </w:pPr>
            <w:r>
              <w:rPr>
                <w:rFonts w:hint="eastAsia" w:ascii="仿宋" w:hAnsi="仿宋" w:eastAsia="仿宋"/>
                <w:sz w:val="24"/>
              </w:rPr>
              <w:t>≥80</w:t>
            </w:r>
          </w:p>
        </w:tc>
        <w:tc>
          <w:tcPr>
            <w:tcW w:w="1004" w:type="dxa"/>
            <w:gridSpan w:val="2"/>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vAlign w:val="center"/>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bCs/>
                <w:sz w:val="24"/>
              </w:rPr>
            </w:pPr>
            <w:r>
              <w:rPr>
                <w:rFonts w:hint="eastAsia" w:ascii="仿宋" w:hAnsi="仿宋" w:eastAsia="仿宋"/>
                <w:b/>
                <w:bCs/>
                <w:sz w:val="24"/>
              </w:rPr>
              <w:t>59</w:t>
            </w:r>
          </w:p>
        </w:tc>
        <w:tc>
          <w:tcPr>
            <w:tcW w:w="2507" w:type="dxa"/>
            <w:gridSpan w:val="2"/>
            <w:vAlign w:val="center"/>
          </w:tcPr>
          <w:p>
            <w:pPr>
              <w:spacing w:line="300" w:lineRule="exact"/>
              <w:jc w:val="left"/>
              <w:rPr>
                <w:rFonts w:ascii="仿宋" w:hAnsi="仿宋" w:eastAsia="仿宋"/>
                <w:sz w:val="24"/>
              </w:rPr>
            </w:pPr>
            <w:r>
              <w:rPr>
                <w:rFonts w:hint="eastAsia" w:ascii="仿宋" w:hAnsi="仿宋" w:eastAsia="仿宋"/>
                <w:b/>
                <w:bCs/>
                <w:sz w:val="24"/>
              </w:rPr>
              <w:t>新生儿遗传代谢性疾病筛查率（%）</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98</w:t>
            </w:r>
          </w:p>
        </w:tc>
        <w:tc>
          <w:tcPr>
            <w:tcW w:w="2153" w:type="dxa"/>
            <w:gridSpan w:val="9"/>
            <w:vAlign w:val="center"/>
          </w:tcPr>
          <w:p>
            <w:pPr>
              <w:spacing w:line="300" w:lineRule="exact"/>
              <w:jc w:val="center"/>
              <w:rPr>
                <w:rFonts w:ascii="仿宋" w:hAnsi="仿宋" w:eastAsia="仿宋"/>
                <w:sz w:val="24"/>
              </w:rPr>
            </w:pPr>
            <w:r>
              <w:rPr>
                <w:rFonts w:hint="eastAsia" w:ascii="仿宋" w:hAnsi="仿宋" w:eastAsia="仿宋"/>
                <w:sz w:val="24"/>
              </w:rPr>
              <w:t>≥98</w:t>
            </w:r>
          </w:p>
        </w:tc>
        <w:tc>
          <w:tcPr>
            <w:tcW w:w="1004" w:type="dxa"/>
            <w:gridSpan w:val="2"/>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76" w:type="dxa"/>
            <w:vMerge w:val="continue"/>
            <w:vAlign w:val="center"/>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bCs/>
                <w:sz w:val="24"/>
              </w:rPr>
            </w:pPr>
            <w:r>
              <w:rPr>
                <w:rFonts w:hint="eastAsia" w:ascii="仿宋" w:hAnsi="仿宋" w:eastAsia="仿宋"/>
                <w:b/>
                <w:bCs/>
                <w:sz w:val="24"/>
              </w:rPr>
              <w:t>60</w:t>
            </w:r>
          </w:p>
        </w:tc>
        <w:tc>
          <w:tcPr>
            <w:tcW w:w="2507" w:type="dxa"/>
            <w:gridSpan w:val="2"/>
            <w:vAlign w:val="center"/>
          </w:tcPr>
          <w:p>
            <w:pPr>
              <w:spacing w:line="300" w:lineRule="exact"/>
              <w:jc w:val="left"/>
              <w:rPr>
                <w:rFonts w:ascii="仿宋" w:hAnsi="仿宋" w:eastAsia="仿宋"/>
                <w:sz w:val="24"/>
              </w:rPr>
            </w:pPr>
            <w:r>
              <w:rPr>
                <w:rFonts w:hint="eastAsia" w:ascii="仿宋" w:hAnsi="仿宋" w:eastAsia="仿宋"/>
                <w:b/>
                <w:bCs/>
                <w:sz w:val="24"/>
              </w:rPr>
              <w:t>新生儿听力筛查率（%）</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90</w:t>
            </w:r>
          </w:p>
        </w:tc>
        <w:tc>
          <w:tcPr>
            <w:tcW w:w="2153" w:type="dxa"/>
            <w:gridSpan w:val="9"/>
            <w:vAlign w:val="center"/>
          </w:tcPr>
          <w:p>
            <w:pPr>
              <w:spacing w:line="300" w:lineRule="exact"/>
              <w:jc w:val="center"/>
              <w:rPr>
                <w:rFonts w:ascii="仿宋" w:hAnsi="仿宋" w:eastAsia="仿宋"/>
                <w:sz w:val="24"/>
              </w:rPr>
            </w:pPr>
            <w:r>
              <w:rPr>
                <w:rFonts w:hint="eastAsia" w:ascii="仿宋" w:hAnsi="仿宋" w:eastAsia="仿宋"/>
                <w:sz w:val="24"/>
              </w:rPr>
              <w:t>≥92</w:t>
            </w:r>
          </w:p>
        </w:tc>
        <w:tc>
          <w:tcPr>
            <w:tcW w:w="1004" w:type="dxa"/>
            <w:gridSpan w:val="2"/>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r>
              <w:rPr>
                <w:rFonts w:hint="eastAsia" w:ascii="仿宋" w:hAnsi="仿宋" w:eastAsia="仿宋"/>
                <w:b/>
                <w:bCs/>
                <w:sz w:val="24"/>
              </w:rPr>
              <w:t>61</w:t>
            </w:r>
          </w:p>
        </w:tc>
        <w:tc>
          <w:tcPr>
            <w:tcW w:w="2507" w:type="dxa"/>
            <w:gridSpan w:val="2"/>
            <w:vAlign w:val="center"/>
          </w:tcPr>
          <w:p>
            <w:pPr>
              <w:spacing w:line="300" w:lineRule="exact"/>
              <w:rPr>
                <w:rFonts w:ascii="仿宋" w:hAnsi="仿宋" w:eastAsia="仿宋"/>
                <w:sz w:val="24"/>
              </w:rPr>
            </w:pPr>
            <w:r>
              <w:rPr>
                <w:rFonts w:hint="eastAsia" w:ascii="仿宋" w:hAnsi="仿宋" w:eastAsia="仿宋"/>
                <w:b/>
                <w:bCs/>
                <w:sz w:val="24"/>
              </w:rPr>
              <w:t>农村适龄妇女宫颈癌和乳腺癌筛查覆盖率（%）</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w:t>
            </w:r>
          </w:p>
        </w:tc>
        <w:tc>
          <w:tcPr>
            <w:tcW w:w="1068" w:type="dxa"/>
            <w:gridSpan w:val="2"/>
            <w:vAlign w:val="center"/>
          </w:tcPr>
          <w:p>
            <w:pPr>
              <w:spacing w:line="300" w:lineRule="exact"/>
              <w:jc w:val="center"/>
              <w:rPr>
                <w:rFonts w:ascii="仿宋" w:hAnsi="仿宋" w:eastAsia="仿宋"/>
                <w:sz w:val="24"/>
              </w:rPr>
            </w:pPr>
            <w:r>
              <w:rPr>
                <w:rFonts w:hint="eastAsia" w:ascii="仿宋" w:hAnsi="仿宋" w:eastAsia="仿宋"/>
                <w:sz w:val="24"/>
              </w:rPr>
              <w:t>≥80</w:t>
            </w:r>
          </w:p>
        </w:tc>
        <w:tc>
          <w:tcPr>
            <w:tcW w:w="1085" w:type="dxa"/>
            <w:gridSpan w:val="7"/>
            <w:vAlign w:val="center"/>
          </w:tcPr>
          <w:p>
            <w:pPr>
              <w:spacing w:line="300" w:lineRule="exact"/>
              <w:jc w:val="center"/>
              <w:rPr>
                <w:rFonts w:ascii="仿宋" w:hAnsi="仿宋" w:eastAsia="仿宋"/>
                <w:sz w:val="24"/>
              </w:rPr>
            </w:pPr>
            <w:r>
              <w:rPr>
                <w:rFonts w:hint="eastAsia" w:ascii="仿宋" w:hAnsi="仿宋" w:eastAsia="仿宋"/>
                <w:sz w:val="24"/>
              </w:rPr>
              <w:t>≥90</w:t>
            </w:r>
          </w:p>
        </w:tc>
        <w:tc>
          <w:tcPr>
            <w:tcW w:w="1004" w:type="dxa"/>
            <w:gridSpan w:val="2"/>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center"/>
              <w:rPr>
                <w:rFonts w:ascii="仿宋" w:hAnsi="仿宋" w:eastAsia="仿宋"/>
                <w:sz w:val="24"/>
              </w:rPr>
            </w:pPr>
          </w:p>
        </w:tc>
        <w:tc>
          <w:tcPr>
            <w:tcW w:w="6885" w:type="dxa"/>
            <w:gridSpan w:val="16"/>
          </w:tcPr>
          <w:p>
            <w:pPr>
              <w:spacing w:line="300" w:lineRule="exact"/>
              <w:jc w:val="left"/>
              <w:rPr>
                <w:rFonts w:ascii="仿宋" w:hAnsi="仿宋" w:eastAsia="仿宋"/>
                <w:sz w:val="24"/>
              </w:rPr>
            </w:pPr>
            <w:r>
              <w:rPr>
                <w:rFonts w:hint="eastAsia" w:ascii="仿宋" w:hAnsi="仿宋" w:eastAsia="仿宋"/>
                <w:sz w:val="24"/>
              </w:rPr>
              <w:t>说明：覆盖率以县为单位统计。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center"/>
              <w:rPr>
                <w:rFonts w:ascii="仿宋" w:hAnsi="仿宋" w:eastAsia="仿宋"/>
                <w:b/>
                <w:bCs/>
                <w:sz w:val="24"/>
              </w:rPr>
            </w:pPr>
          </w:p>
        </w:tc>
        <w:tc>
          <w:tcPr>
            <w:tcW w:w="726" w:type="dxa"/>
          </w:tcPr>
          <w:p>
            <w:pPr>
              <w:spacing w:line="300" w:lineRule="exact"/>
              <w:jc w:val="center"/>
              <w:rPr>
                <w:rFonts w:ascii="仿宋" w:hAnsi="仿宋" w:eastAsia="仿宋"/>
                <w:b/>
                <w:bCs/>
                <w:sz w:val="24"/>
              </w:rPr>
            </w:pPr>
            <w:r>
              <w:rPr>
                <w:rFonts w:hint="eastAsia" w:ascii="仿宋" w:hAnsi="仿宋" w:eastAsia="仿宋"/>
                <w:b/>
                <w:bCs/>
                <w:sz w:val="24"/>
              </w:rPr>
              <w:t>62</w:t>
            </w:r>
          </w:p>
        </w:tc>
        <w:tc>
          <w:tcPr>
            <w:tcW w:w="2459" w:type="dxa"/>
          </w:tcPr>
          <w:p>
            <w:pPr>
              <w:spacing w:line="300" w:lineRule="exact"/>
              <w:rPr>
                <w:rFonts w:ascii="仿宋" w:hAnsi="仿宋" w:eastAsia="仿宋"/>
                <w:b/>
                <w:bCs/>
                <w:sz w:val="24"/>
              </w:rPr>
            </w:pPr>
            <w:r>
              <w:rPr>
                <w:rFonts w:hint="eastAsia" w:ascii="仿宋" w:hAnsi="仿宋" w:eastAsia="仿宋"/>
                <w:b/>
                <w:bCs/>
                <w:sz w:val="24"/>
              </w:rPr>
              <w:t>孕产妇系统管理率（%）</w:t>
            </w:r>
          </w:p>
        </w:tc>
        <w:tc>
          <w:tcPr>
            <w:tcW w:w="1269" w:type="dxa"/>
            <w:gridSpan w:val="4"/>
          </w:tcPr>
          <w:p>
            <w:pPr>
              <w:spacing w:line="300" w:lineRule="exact"/>
              <w:jc w:val="center"/>
              <w:rPr>
                <w:rFonts w:ascii="仿宋" w:hAnsi="仿宋" w:eastAsia="仿宋"/>
                <w:sz w:val="24"/>
              </w:rPr>
            </w:pPr>
            <w:r>
              <w:rPr>
                <w:rFonts w:hint="eastAsia" w:ascii="仿宋" w:hAnsi="仿宋" w:eastAsia="仿宋"/>
                <w:sz w:val="24"/>
              </w:rPr>
              <w:t>--</w:t>
            </w:r>
          </w:p>
        </w:tc>
        <w:tc>
          <w:tcPr>
            <w:tcW w:w="1076" w:type="dxa"/>
            <w:gridSpan w:val="3"/>
          </w:tcPr>
          <w:p>
            <w:pPr>
              <w:spacing w:line="300" w:lineRule="exact"/>
              <w:jc w:val="center"/>
              <w:rPr>
                <w:rFonts w:ascii="仿宋" w:hAnsi="仿宋" w:eastAsia="仿宋"/>
                <w:sz w:val="24"/>
              </w:rPr>
            </w:pPr>
            <w:r>
              <w:rPr>
                <w:rFonts w:hint="eastAsia" w:ascii="仿宋" w:hAnsi="仿宋" w:eastAsia="仿宋"/>
                <w:sz w:val="24"/>
              </w:rPr>
              <w:t xml:space="preserve"> ＞85</w:t>
            </w:r>
          </w:p>
        </w:tc>
        <w:tc>
          <w:tcPr>
            <w:tcW w:w="1078" w:type="dxa"/>
            <w:gridSpan w:val="6"/>
          </w:tcPr>
          <w:p>
            <w:pPr>
              <w:spacing w:line="300" w:lineRule="exact"/>
              <w:jc w:val="center"/>
              <w:rPr>
                <w:rFonts w:ascii="仿宋" w:hAnsi="仿宋" w:eastAsia="仿宋"/>
                <w:sz w:val="24"/>
              </w:rPr>
            </w:pPr>
            <w:r>
              <w:rPr>
                <w:rFonts w:hint="eastAsia" w:ascii="仿宋" w:hAnsi="仿宋" w:eastAsia="仿宋"/>
                <w:sz w:val="24"/>
              </w:rPr>
              <w:t>＞90</w:t>
            </w:r>
          </w:p>
        </w:tc>
        <w:tc>
          <w:tcPr>
            <w:tcW w:w="1003" w:type="dxa"/>
            <w:gridSpan w:val="2"/>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center"/>
              <w:rPr>
                <w:rFonts w:ascii="仿宋" w:hAnsi="仿宋" w:eastAsia="仿宋"/>
                <w:b/>
                <w:bCs/>
                <w:sz w:val="24"/>
              </w:rPr>
            </w:pPr>
          </w:p>
        </w:tc>
        <w:tc>
          <w:tcPr>
            <w:tcW w:w="726" w:type="dxa"/>
          </w:tcPr>
          <w:p>
            <w:pPr>
              <w:spacing w:line="300" w:lineRule="exact"/>
              <w:jc w:val="center"/>
              <w:rPr>
                <w:rFonts w:ascii="仿宋" w:hAnsi="仿宋" w:eastAsia="仿宋"/>
                <w:b/>
                <w:bCs/>
                <w:sz w:val="24"/>
              </w:rPr>
            </w:pPr>
            <w:r>
              <w:rPr>
                <w:rFonts w:hint="eastAsia" w:ascii="仿宋" w:hAnsi="仿宋" w:eastAsia="仿宋"/>
                <w:b/>
                <w:bCs/>
                <w:sz w:val="24"/>
              </w:rPr>
              <w:t>63</w:t>
            </w:r>
          </w:p>
        </w:tc>
        <w:tc>
          <w:tcPr>
            <w:tcW w:w="2459" w:type="dxa"/>
          </w:tcPr>
          <w:p>
            <w:pPr>
              <w:spacing w:line="300" w:lineRule="exact"/>
              <w:jc w:val="left"/>
              <w:rPr>
                <w:rFonts w:ascii="仿宋" w:hAnsi="仿宋" w:eastAsia="仿宋"/>
                <w:b/>
                <w:bCs/>
                <w:sz w:val="24"/>
              </w:rPr>
            </w:pPr>
            <w:r>
              <w:rPr>
                <w:rFonts w:hint="eastAsia" w:ascii="仿宋" w:hAnsi="仿宋" w:eastAsia="仿宋"/>
                <w:b/>
                <w:bCs/>
                <w:sz w:val="24"/>
              </w:rPr>
              <w:t>7岁以下儿童健康管理率（%）</w:t>
            </w:r>
          </w:p>
        </w:tc>
        <w:tc>
          <w:tcPr>
            <w:tcW w:w="1269" w:type="dxa"/>
            <w:gridSpan w:val="4"/>
          </w:tcPr>
          <w:p>
            <w:pPr>
              <w:spacing w:line="300" w:lineRule="exact"/>
              <w:jc w:val="center"/>
              <w:rPr>
                <w:rFonts w:ascii="仿宋" w:hAnsi="仿宋" w:eastAsia="仿宋"/>
                <w:sz w:val="24"/>
              </w:rPr>
            </w:pPr>
            <w:r>
              <w:rPr>
                <w:rFonts w:hint="eastAsia" w:ascii="仿宋" w:hAnsi="仿宋" w:eastAsia="仿宋"/>
                <w:sz w:val="24"/>
              </w:rPr>
              <w:t>--</w:t>
            </w:r>
          </w:p>
        </w:tc>
        <w:tc>
          <w:tcPr>
            <w:tcW w:w="1076" w:type="dxa"/>
            <w:gridSpan w:val="3"/>
          </w:tcPr>
          <w:p>
            <w:pPr>
              <w:spacing w:line="300" w:lineRule="exact"/>
              <w:jc w:val="center"/>
              <w:rPr>
                <w:rFonts w:ascii="仿宋" w:hAnsi="仿宋" w:eastAsia="仿宋"/>
                <w:sz w:val="24"/>
              </w:rPr>
            </w:pPr>
            <w:r>
              <w:rPr>
                <w:rFonts w:hint="eastAsia" w:ascii="仿宋" w:hAnsi="仿宋" w:eastAsia="仿宋"/>
                <w:sz w:val="24"/>
              </w:rPr>
              <w:t>＞85</w:t>
            </w:r>
          </w:p>
        </w:tc>
        <w:tc>
          <w:tcPr>
            <w:tcW w:w="1078" w:type="dxa"/>
            <w:gridSpan w:val="6"/>
          </w:tcPr>
          <w:p>
            <w:pPr>
              <w:spacing w:line="300" w:lineRule="exact"/>
              <w:jc w:val="center"/>
              <w:rPr>
                <w:rFonts w:ascii="仿宋" w:hAnsi="仿宋" w:eastAsia="仿宋"/>
                <w:sz w:val="24"/>
              </w:rPr>
            </w:pPr>
            <w:r>
              <w:rPr>
                <w:rFonts w:hint="eastAsia" w:ascii="仿宋" w:hAnsi="仿宋" w:eastAsia="仿宋"/>
                <w:sz w:val="24"/>
              </w:rPr>
              <w:t>＞90</w:t>
            </w:r>
          </w:p>
        </w:tc>
        <w:tc>
          <w:tcPr>
            <w:tcW w:w="1003" w:type="dxa"/>
            <w:gridSpan w:val="2"/>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restart"/>
          </w:tcPr>
          <w:p>
            <w:pPr>
              <w:spacing w:line="300" w:lineRule="exact"/>
              <w:rPr>
                <w:rFonts w:ascii="仿宋" w:hAnsi="仿宋" w:eastAsia="仿宋"/>
                <w:b/>
                <w:bCs/>
                <w:sz w:val="24"/>
              </w:rPr>
            </w:pPr>
          </w:p>
          <w:p>
            <w:pPr>
              <w:spacing w:line="300" w:lineRule="exact"/>
              <w:rPr>
                <w:rFonts w:ascii="仿宋" w:hAnsi="仿宋" w:eastAsia="仿宋"/>
                <w:b/>
                <w:bCs/>
                <w:sz w:val="24"/>
              </w:rPr>
            </w:pPr>
          </w:p>
          <w:p>
            <w:pPr>
              <w:spacing w:line="300" w:lineRule="exact"/>
              <w:jc w:val="center"/>
              <w:rPr>
                <w:rFonts w:ascii="仿宋" w:hAnsi="仿宋" w:eastAsia="仿宋"/>
                <w:b/>
                <w:bCs/>
                <w:sz w:val="24"/>
              </w:rPr>
            </w:pPr>
          </w:p>
          <w:p>
            <w:pPr>
              <w:spacing w:line="300" w:lineRule="exact"/>
              <w:rPr>
                <w:rFonts w:ascii="仿宋" w:hAnsi="仿宋" w:eastAsia="仿宋"/>
                <w:b/>
                <w:bCs/>
                <w:sz w:val="24"/>
              </w:rPr>
            </w:pPr>
          </w:p>
          <w:p>
            <w:pPr>
              <w:spacing w:line="300" w:lineRule="exact"/>
              <w:rPr>
                <w:rFonts w:ascii="仿宋" w:hAnsi="仿宋" w:eastAsia="仿宋"/>
                <w:b/>
                <w:bCs/>
                <w:sz w:val="24"/>
              </w:rPr>
            </w:pPr>
            <w:r>
              <w:rPr>
                <w:rFonts w:hint="eastAsia" w:ascii="仿宋" w:hAnsi="仿宋" w:eastAsia="仿宋"/>
                <w:b/>
                <w:bCs/>
                <w:sz w:val="24"/>
              </w:rPr>
              <w:t>（八）</w:t>
            </w:r>
          </w:p>
          <w:p>
            <w:pPr>
              <w:spacing w:line="300" w:lineRule="exact"/>
              <w:jc w:val="center"/>
              <w:rPr>
                <w:rFonts w:ascii="仿宋" w:hAnsi="仿宋" w:eastAsia="仿宋"/>
                <w:b/>
                <w:bCs/>
                <w:sz w:val="24"/>
              </w:rPr>
            </w:pPr>
            <w:r>
              <w:rPr>
                <w:rFonts w:hint="eastAsia" w:ascii="仿宋" w:hAnsi="仿宋" w:eastAsia="仿宋"/>
                <w:b/>
                <w:bCs/>
                <w:sz w:val="24"/>
              </w:rPr>
              <w:t>中</w:t>
            </w:r>
          </w:p>
          <w:p>
            <w:pPr>
              <w:spacing w:line="300" w:lineRule="exact"/>
              <w:jc w:val="center"/>
              <w:rPr>
                <w:rFonts w:ascii="仿宋" w:hAnsi="仿宋" w:eastAsia="仿宋"/>
                <w:b/>
                <w:bCs/>
                <w:sz w:val="24"/>
              </w:rPr>
            </w:pPr>
            <w:r>
              <w:rPr>
                <w:rFonts w:hint="eastAsia" w:ascii="仿宋" w:hAnsi="仿宋" w:eastAsia="仿宋"/>
                <w:b/>
                <w:bCs/>
                <w:sz w:val="24"/>
              </w:rPr>
              <w:t>小</w:t>
            </w:r>
          </w:p>
          <w:p>
            <w:pPr>
              <w:spacing w:line="300" w:lineRule="exact"/>
              <w:jc w:val="center"/>
              <w:rPr>
                <w:rFonts w:ascii="仿宋" w:hAnsi="仿宋" w:eastAsia="仿宋"/>
                <w:b/>
                <w:bCs/>
                <w:sz w:val="24"/>
              </w:rPr>
            </w:pPr>
            <w:r>
              <w:rPr>
                <w:rFonts w:hint="eastAsia" w:ascii="仿宋" w:hAnsi="仿宋" w:eastAsia="仿宋"/>
                <w:b/>
                <w:bCs/>
                <w:sz w:val="24"/>
              </w:rPr>
              <w:t>学</w:t>
            </w:r>
          </w:p>
          <w:p>
            <w:pPr>
              <w:spacing w:line="300" w:lineRule="exact"/>
              <w:jc w:val="center"/>
              <w:rPr>
                <w:rFonts w:ascii="仿宋" w:hAnsi="仿宋" w:eastAsia="仿宋"/>
                <w:b/>
                <w:bCs/>
                <w:sz w:val="24"/>
              </w:rPr>
            </w:pPr>
            <w:r>
              <w:rPr>
                <w:rFonts w:hint="eastAsia" w:ascii="仿宋" w:hAnsi="仿宋" w:eastAsia="仿宋"/>
                <w:b/>
                <w:bCs/>
                <w:sz w:val="24"/>
              </w:rPr>
              <w:t>健</w:t>
            </w:r>
          </w:p>
          <w:p>
            <w:pPr>
              <w:spacing w:line="300" w:lineRule="exact"/>
              <w:jc w:val="center"/>
              <w:rPr>
                <w:rFonts w:ascii="仿宋" w:hAnsi="仿宋" w:eastAsia="仿宋"/>
                <w:b/>
                <w:bCs/>
                <w:sz w:val="24"/>
              </w:rPr>
            </w:pPr>
            <w:r>
              <w:rPr>
                <w:rFonts w:hint="eastAsia" w:ascii="仿宋" w:hAnsi="仿宋" w:eastAsia="仿宋"/>
                <w:b/>
                <w:bCs/>
                <w:sz w:val="24"/>
              </w:rPr>
              <w:t>康</w:t>
            </w:r>
          </w:p>
          <w:p>
            <w:pPr>
              <w:spacing w:line="300" w:lineRule="exact"/>
              <w:jc w:val="center"/>
              <w:rPr>
                <w:rFonts w:ascii="仿宋" w:hAnsi="仿宋" w:eastAsia="仿宋"/>
                <w:b/>
                <w:bCs/>
                <w:sz w:val="24"/>
              </w:rPr>
            </w:pPr>
            <w:r>
              <w:rPr>
                <w:rFonts w:hint="eastAsia" w:ascii="仿宋" w:hAnsi="仿宋" w:eastAsia="仿宋"/>
                <w:b/>
                <w:bCs/>
                <w:sz w:val="24"/>
              </w:rPr>
              <w:t>促</w:t>
            </w:r>
          </w:p>
          <w:p>
            <w:pPr>
              <w:spacing w:line="300" w:lineRule="exact"/>
              <w:jc w:val="center"/>
              <w:rPr>
                <w:rFonts w:ascii="仿宋" w:hAnsi="仿宋" w:eastAsia="仿宋"/>
                <w:b/>
                <w:bCs/>
                <w:sz w:val="24"/>
              </w:rPr>
            </w:pPr>
            <w:r>
              <w:rPr>
                <w:rFonts w:hint="eastAsia" w:ascii="仿宋" w:hAnsi="仿宋" w:eastAsia="仿宋"/>
                <w:b/>
                <w:bCs/>
                <w:sz w:val="24"/>
              </w:rPr>
              <w:t>进</w:t>
            </w:r>
          </w:p>
          <w:p>
            <w:pPr>
              <w:spacing w:line="300" w:lineRule="exact"/>
              <w:jc w:val="center"/>
              <w:rPr>
                <w:rFonts w:ascii="仿宋" w:hAnsi="仿宋" w:eastAsia="仿宋"/>
                <w:b/>
                <w:bCs/>
                <w:sz w:val="24"/>
              </w:rPr>
            </w:pPr>
            <w:r>
              <w:rPr>
                <w:rFonts w:hint="eastAsia" w:ascii="仿宋" w:hAnsi="仿宋" w:eastAsia="仿宋"/>
                <w:b/>
                <w:bCs/>
                <w:sz w:val="24"/>
              </w:rPr>
              <w:t>行</w:t>
            </w:r>
          </w:p>
          <w:p>
            <w:pPr>
              <w:spacing w:line="300" w:lineRule="exact"/>
              <w:jc w:val="center"/>
              <w:rPr>
                <w:rFonts w:ascii="仿宋" w:hAnsi="仿宋" w:eastAsia="仿宋"/>
                <w:sz w:val="24"/>
              </w:rPr>
            </w:pPr>
            <w:r>
              <w:rPr>
                <w:rFonts w:hint="eastAsia" w:ascii="仿宋" w:hAnsi="仿宋" w:eastAsia="仿宋"/>
                <w:b/>
                <w:bCs/>
                <w:sz w:val="24"/>
              </w:rPr>
              <w:t>动</w:t>
            </w:r>
          </w:p>
        </w:tc>
        <w:tc>
          <w:tcPr>
            <w:tcW w:w="7611" w:type="dxa"/>
            <w:gridSpan w:val="17"/>
          </w:tcPr>
          <w:p>
            <w:pPr>
              <w:spacing w:line="300" w:lineRule="exact"/>
              <w:jc w:val="left"/>
              <w:rPr>
                <w:rFonts w:ascii="仿宋" w:hAnsi="仿宋" w:eastAsia="仿宋"/>
                <w:sz w:val="24"/>
              </w:rPr>
            </w:pPr>
            <w:r>
              <w:rPr>
                <w:rFonts w:hint="eastAsia" w:ascii="黑体" w:hAnsi="黑体" w:eastAsia="黑体" w:cs="黑体"/>
                <w:sz w:val="24"/>
              </w:rPr>
              <w:t>结果性指标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rPr>
                <w:rFonts w:ascii="仿宋" w:hAnsi="仿宋" w:eastAsia="仿宋"/>
                <w:b/>
                <w:bCs/>
                <w:sz w:val="24"/>
              </w:rPr>
            </w:pPr>
            <w:r>
              <w:rPr>
                <w:rFonts w:hint="eastAsia" w:ascii="仿宋" w:hAnsi="仿宋" w:eastAsia="仿宋"/>
                <w:b/>
                <w:bCs/>
                <w:sz w:val="24"/>
              </w:rPr>
              <w:t xml:space="preserve">  64</w:t>
            </w:r>
          </w:p>
        </w:tc>
        <w:tc>
          <w:tcPr>
            <w:tcW w:w="2507" w:type="dxa"/>
            <w:gridSpan w:val="2"/>
            <w:vAlign w:val="center"/>
          </w:tcPr>
          <w:p>
            <w:pPr>
              <w:spacing w:line="300" w:lineRule="exact"/>
              <w:rPr>
                <w:rFonts w:ascii="仿宋" w:hAnsi="仿宋" w:eastAsia="仿宋"/>
                <w:sz w:val="24"/>
              </w:rPr>
            </w:pPr>
            <w:r>
              <w:rPr>
                <w:rFonts w:hint="eastAsia" w:ascii="仿宋" w:hAnsi="仿宋" w:eastAsia="仿宋"/>
                <w:b/>
                <w:bCs/>
                <w:sz w:val="24"/>
              </w:rPr>
              <w:t>国家学生体质健康标准达标优良率（%）</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全国2017年为31.8</w:t>
            </w:r>
          </w:p>
        </w:tc>
        <w:tc>
          <w:tcPr>
            <w:tcW w:w="1067" w:type="dxa"/>
            <w:gridSpan w:val="2"/>
            <w:vAlign w:val="center"/>
          </w:tcPr>
          <w:p>
            <w:pPr>
              <w:spacing w:line="300" w:lineRule="exact"/>
              <w:jc w:val="center"/>
              <w:rPr>
                <w:rFonts w:ascii="仿宋" w:hAnsi="仿宋" w:eastAsia="仿宋"/>
                <w:sz w:val="24"/>
              </w:rPr>
            </w:pPr>
            <w:r>
              <w:rPr>
                <w:rFonts w:hint="eastAsia" w:ascii="仿宋" w:hAnsi="仿宋" w:eastAsia="仿宋"/>
                <w:sz w:val="24"/>
              </w:rPr>
              <w:t>≥50</w:t>
            </w:r>
          </w:p>
        </w:tc>
        <w:tc>
          <w:tcPr>
            <w:tcW w:w="1086" w:type="dxa"/>
            <w:gridSpan w:val="7"/>
            <w:vAlign w:val="center"/>
          </w:tcPr>
          <w:p>
            <w:pPr>
              <w:spacing w:line="300" w:lineRule="exact"/>
              <w:jc w:val="center"/>
              <w:rPr>
                <w:rFonts w:ascii="仿宋" w:hAnsi="仿宋" w:eastAsia="仿宋"/>
                <w:sz w:val="24"/>
              </w:rPr>
            </w:pPr>
            <w:r>
              <w:rPr>
                <w:rFonts w:hint="eastAsia" w:ascii="仿宋" w:hAnsi="仿宋" w:eastAsia="仿宋"/>
                <w:sz w:val="24"/>
              </w:rPr>
              <w:t>≥60</w:t>
            </w:r>
          </w:p>
        </w:tc>
        <w:tc>
          <w:tcPr>
            <w:tcW w:w="1004" w:type="dxa"/>
            <w:gridSpan w:val="2"/>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center"/>
              <w:rPr>
                <w:rFonts w:ascii="仿宋" w:hAnsi="仿宋" w:eastAsia="仿宋"/>
                <w:b/>
                <w:bCs/>
                <w:sz w:val="24"/>
              </w:rPr>
            </w:pPr>
          </w:p>
        </w:tc>
        <w:tc>
          <w:tcPr>
            <w:tcW w:w="6885" w:type="dxa"/>
            <w:gridSpan w:val="16"/>
          </w:tcPr>
          <w:p>
            <w:pPr>
              <w:spacing w:line="300" w:lineRule="exact"/>
              <w:rPr>
                <w:rFonts w:ascii="仿宋" w:hAnsi="仿宋" w:eastAsia="仿宋"/>
                <w:sz w:val="24"/>
              </w:rPr>
            </w:pPr>
            <w:r>
              <w:rPr>
                <w:rFonts w:hint="eastAsia" w:ascii="仿宋" w:hAnsi="仿宋" w:eastAsia="仿宋"/>
                <w:sz w:val="24"/>
              </w:rPr>
              <w:t>说明：《国家学生体质健康标准》是测量学生体质健康状况和锻炼效果的评价标准，实施这一评价标准有利于促进学生积极参加体育锻炼，养成良好的锻炼习惯，提高体质健康水平。</w:t>
            </w:r>
          </w:p>
          <w:p>
            <w:pPr>
              <w:spacing w:line="300" w:lineRule="exact"/>
              <w:rPr>
                <w:rFonts w:ascii="仿宋" w:hAnsi="仿宋" w:eastAsia="仿宋"/>
                <w:sz w:val="24"/>
              </w:rPr>
            </w:pPr>
            <w:r>
              <w:rPr>
                <w:rFonts w:hint="eastAsia" w:ascii="仿宋" w:hAnsi="仿宋" w:eastAsia="仿宋"/>
                <w:sz w:val="24"/>
              </w:rPr>
              <w:t>计算方法：学年体质综合评定总分80分及以上学生数/参加评定学生总人数×100%。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bCs/>
                <w:sz w:val="24"/>
              </w:rPr>
            </w:pPr>
            <w:r>
              <w:rPr>
                <w:rFonts w:hint="eastAsia" w:ascii="仿宋" w:hAnsi="仿宋" w:eastAsia="仿宋"/>
                <w:b/>
                <w:bCs/>
                <w:sz w:val="24"/>
              </w:rPr>
              <w:t>65</w:t>
            </w:r>
          </w:p>
        </w:tc>
        <w:tc>
          <w:tcPr>
            <w:tcW w:w="2507" w:type="dxa"/>
            <w:gridSpan w:val="2"/>
            <w:vAlign w:val="center"/>
          </w:tcPr>
          <w:p>
            <w:pPr>
              <w:spacing w:line="300" w:lineRule="exact"/>
              <w:rPr>
                <w:rFonts w:ascii="仿宋" w:hAnsi="仿宋" w:eastAsia="仿宋"/>
                <w:sz w:val="24"/>
              </w:rPr>
            </w:pPr>
            <w:r>
              <w:rPr>
                <w:rFonts w:hint="eastAsia" w:ascii="仿宋" w:hAnsi="仿宋" w:eastAsia="仿宋"/>
                <w:b/>
                <w:bCs/>
                <w:sz w:val="24"/>
              </w:rPr>
              <w:t>儿童青少年总体近视率（%）</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56.15</w:t>
            </w:r>
          </w:p>
        </w:tc>
        <w:tc>
          <w:tcPr>
            <w:tcW w:w="1068" w:type="dxa"/>
            <w:gridSpan w:val="2"/>
            <w:vAlign w:val="center"/>
          </w:tcPr>
          <w:p>
            <w:pPr>
              <w:spacing w:line="300" w:lineRule="exact"/>
              <w:jc w:val="center"/>
              <w:rPr>
                <w:rFonts w:ascii="仿宋" w:hAnsi="仿宋" w:eastAsia="仿宋"/>
                <w:sz w:val="24"/>
              </w:rPr>
            </w:pPr>
            <w:r>
              <w:rPr>
                <w:rFonts w:hint="eastAsia" w:ascii="仿宋" w:hAnsi="仿宋" w:eastAsia="仿宋"/>
                <w:sz w:val="24"/>
              </w:rPr>
              <w:t>力争平均每年降低0.5-1个百分点</w:t>
            </w:r>
          </w:p>
        </w:tc>
        <w:tc>
          <w:tcPr>
            <w:tcW w:w="1086" w:type="dxa"/>
            <w:gridSpan w:val="7"/>
            <w:vAlign w:val="center"/>
          </w:tcPr>
          <w:p>
            <w:pPr>
              <w:spacing w:line="300" w:lineRule="exact"/>
              <w:jc w:val="center"/>
              <w:rPr>
                <w:rFonts w:ascii="仿宋" w:hAnsi="仿宋" w:eastAsia="仿宋"/>
                <w:sz w:val="24"/>
              </w:rPr>
            </w:pPr>
            <w:r>
              <w:rPr>
                <w:rFonts w:hint="eastAsia" w:ascii="仿宋" w:hAnsi="仿宋" w:eastAsia="仿宋"/>
                <w:sz w:val="24"/>
              </w:rPr>
              <w:t>新发近视率明显下降</w:t>
            </w:r>
          </w:p>
        </w:tc>
        <w:tc>
          <w:tcPr>
            <w:tcW w:w="1003" w:type="dxa"/>
            <w:gridSpan w:val="2"/>
            <w:vAlign w:val="center"/>
          </w:tcPr>
          <w:p>
            <w:pPr>
              <w:spacing w:line="300" w:lineRule="exact"/>
              <w:jc w:val="center"/>
              <w:rPr>
                <w:rFonts w:ascii="仿宋" w:hAnsi="仿宋" w:eastAsia="仿宋"/>
                <w:sz w:val="24"/>
              </w:rPr>
            </w:pPr>
            <w:r>
              <w:rPr>
                <w:rFonts w:hint="eastAsia" w:ascii="仿宋" w:hAnsi="仿宋" w:eastAsia="仿宋"/>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611" w:type="dxa"/>
            <w:gridSpan w:val="17"/>
          </w:tcPr>
          <w:p>
            <w:pPr>
              <w:spacing w:line="300" w:lineRule="exact"/>
              <w:jc w:val="left"/>
              <w:rPr>
                <w:rFonts w:ascii="仿宋" w:hAnsi="仿宋" w:eastAsia="仿宋"/>
                <w:sz w:val="24"/>
              </w:rPr>
            </w:pPr>
            <w:r>
              <w:rPr>
                <w:rFonts w:hint="eastAsia" w:ascii="黑体" w:hAnsi="黑体" w:eastAsia="黑体" w:cs="黑体"/>
                <w:sz w:val="24"/>
              </w:rPr>
              <w:t>个人和社会倡导性指标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tcPr>
          <w:p>
            <w:pPr>
              <w:spacing w:line="300" w:lineRule="exact"/>
              <w:jc w:val="center"/>
              <w:rPr>
                <w:rFonts w:ascii="仿宋" w:hAnsi="仿宋" w:eastAsia="仿宋"/>
                <w:b/>
                <w:bCs/>
                <w:sz w:val="24"/>
              </w:rPr>
            </w:pPr>
            <w:r>
              <w:rPr>
                <w:rFonts w:hint="eastAsia" w:ascii="仿宋" w:hAnsi="仿宋" w:eastAsia="仿宋"/>
                <w:b/>
                <w:bCs/>
                <w:sz w:val="24"/>
              </w:rPr>
              <w:t>66</w:t>
            </w:r>
          </w:p>
        </w:tc>
        <w:tc>
          <w:tcPr>
            <w:tcW w:w="5881" w:type="dxa"/>
            <w:gridSpan w:val="14"/>
          </w:tcPr>
          <w:p>
            <w:pPr>
              <w:spacing w:line="300" w:lineRule="exact"/>
              <w:jc w:val="left"/>
              <w:rPr>
                <w:rFonts w:ascii="仿宋" w:hAnsi="仿宋" w:eastAsia="仿宋"/>
                <w:b/>
                <w:sz w:val="24"/>
              </w:rPr>
            </w:pPr>
            <w:r>
              <w:rPr>
                <w:rFonts w:hint="eastAsia" w:ascii="仿宋" w:hAnsi="仿宋" w:eastAsia="仿宋"/>
                <w:b/>
                <w:sz w:val="24"/>
              </w:rPr>
              <w:t>中小学生每天</w:t>
            </w:r>
            <w:r>
              <w:rPr>
                <w:rFonts w:ascii="仿宋" w:hAnsi="仿宋" w:eastAsia="仿宋"/>
                <w:b/>
                <w:sz w:val="24"/>
              </w:rPr>
              <w:t>在校外接触自然光时间</w:t>
            </w:r>
            <w:r>
              <w:rPr>
                <w:rFonts w:hint="eastAsia" w:ascii="仿宋" w:hAnsi="仿宋" w:eastAsia="仿宋"/>
                <w:b/>
                <w:sz w:val="24"/>
              </w:rPr>
              <w:t>1小时</w:t>
            </w:r>
            <w:r>
              <w:rPr>
                <w:rFonts w:ascii="仿宋" w:hAnsi="仿宋" w:eastAsia="仿宋"/>
                <w:b/>
                <w:sz w:val="24"/>
              </w:rPr>
              <w:t>以上</w:t>
            </w:r>
          </w:p>
        </w:tc>
        <w:tc>
          <w:tcPr>
            <w:tcW w:w="1004" w:type="dxa"/>
            <w:gridSpan w:val="2"/>
          </w:tcPr>
          <w:p>
            <w:pPr>
              <w:spacing w:line="300" w:lineRule="exact"/>
              <w:jc w:val="left"/>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bCs/>
                <w:sz w:val="24"/>
              </w:rPr>
            </w:pPr>
            <w:r>
              <w:rPr>
                <w:rFonts w:hint="eastAsia" w:ascii="仿宋" w:hAnsi="仿宋" w:eastAsia="仿宋"/>
                <w:b/>
                <w:bCs/>
                <w:sz w:val="24"/>
              </w:rPr>
              <w:t>67</w:t>
            </w:r>
          </w:p>
        </w:tc>
        <w:tc>
          <w:tcPr>
            <w:tcW w:w="5881" w:type="dxa"/>
            <w:gridSpan w:val="14"/>
            <w:vAlign w:val="center"/>
          </w:tcPr>
          <w:p>
            <w:pPr>
              <w:spacing w:line="300" w:lineRule="exact"/>
              <w:jc w:val="left"/>
              <w:rPr>
                <w:rFonts w:ascii="仿宋" w:hAnsi="仿宋" w:eastAsia="仿宋"/>
                <w:b/>
                <w:sz w:val="24"/>
              </w:rPr>
            </w:pPr>
            <w:r>
              <w:rPr>
                <w:rFonts w:hint="eastAsia" w:ascii="仿宋" w:hAnsi="仿宋" w:eastAsia="仿宋"/>
                <w:b/>
                <w:sz w:val="24"/>
              </w:rPr>
              <w:t>小学生</w:t>
            </w:r>
            <w:r>
              <w:rPr>
                <w:rFonts w:ascii="仿宋" w:hAnsi="仿宋" w:eastAsia="仿宋"/>
                <w:b/>
                <w:sz w:val="24"/>
              </w:rPr>
              <w:t>、初中生、高中生每天睡眠时间分别不少于</w:t>
            </w:r>
            <w:r>
              <w:rPr>
                <w:rFonts w:hint="eastAsia" w:ascii="仿宋" w:hAnsi="仿宋" w:eastAsia="仿宋"/>
                <w:b/>
                <w:sz w:val="24"/>
              </w:rPr>
              <w:t>10、9、8个</w:t>
            </w:r>
            <w:r>
              <w:rPr>
                <w:rFonts w:ascii="仿宋" w:hAnsi="仿宋" w:eastAsia="仿宋"/>
                <w:b/>
                <w:sz w:val="24"/>
              </w:rPr>
              <w:t>小时</w:t>
            </w:r>
          </w:p>
        </w:tc>
        <w:tc>
          <w:tcPr>
            <w:tcW w:w="1004" w:type="dxa"/>
            <w:gridSpan w:val="2"/>
            <w:vAlign w:val="center"/>
          </w:tcPr>
          <w:p>
            <w:pPr>
              <w:spacing w:line="300" w:lineRule="exact"/>
              <w:jc w:val="left"/>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bCs/>
                <w:sz w:val="24"/>
              </w:rPr>
            </w:pPr>
            <w:r>
              <w:rPr>
                <w:rFonts w:hint="eastAsia" w:ascii="仿宋" w:hAnsi="仿宋" w:eastAsia="仿宋"/>
                <w:b/>
                <w:bCs/>
                <w:sz w:val="24"/>
              </w:rPr>
              <w:t>68</w:t>
            </w:r>
          </w:p>
        </w:tc>
        <w:tc>
          <w:tcPr>
            <w:tcW w:w="5881" w:type="dxa"/>
            <w:gridSpan w:val="14"/>
            <w:vAlign w:val="center"/>
          </w:tcPr>
          <w:p>
            <w:pPr>
              <w:spacing w:line="300" w:lineRule="exact"/>
              <w:jc w:val="left"/>
              <w:rPr>
                <w:rFonts w:ascii="仿宋" w:hAnsi="仿宋" w:eastAsia="仿宋"/>
                <w:b/>
                <w:sz w:val="24"/>
              </w:rPr>
            </w:pPr>
            <w:r>
              <w:rPr>
                <w:rFonts w:hint="eastAsia" w:ascii="仿宋" w:hAnsi="仿宋" w:eastAsia="仿宋"/>
                <w:b/>
                <w:sz w:val="24"/>
              </w:rPr>
              <w:t>中小学生</w:t>
            </w:r>
            <w:r>
              <w:rPr>
                <w:rFonts w:ascii="仿宋" w:hAnsi="仿宋" w:eastAsia="仿宋"/>
                <w:b/>
                <w:sz w:val="24"/>
              </w:rPr>
              <w:t>非学习目的使用电子屏幕产品单</w:t>
            </w:r>
            <w:r>
              <w:rPr>
                <w:rFonts w:hint="eastAsia" w:ascii="仿宋" w:hAnsi="仿宋" w:eastAsia="仿宋"/>
                <w:b/>
                <w:sz w:val="24"/>
              </w:rPr>
              <w:t>次</w:t>
            </w:r>
            <w:r>
              <w:rPr>
                <w:rFonts w:ascii="仿宋" w:hAnsi="仿宋" w:eastAsia="仿宋"/>
                <w:b/>
                <w:sz w:val="24"/>
              </w:rPr>
              <w:t>不宜超过</w:t>
            </w:r>
            <w:r>
              <w:rPr>
                <w:rFonts w:hint="eastAsia" w:ascii="仿宋" w:hAnsi="仿宋" w:eastAsia="仿宋"/>
                <w:b/>
                <w:sz w:val="24"/>
              </w:rPr>
              <w:t>15分钟，每天</w:t>
            </w:r>
            <w:r>
              <w:rPr>
                <w:rFonts w:ascii="仿宋" w:hAnsi="仿宋" w:eastAsia="仿宋"/>
                <w:b/>
                <w:sz w:val="24"/>
              </w:rPr>
              <w:t>累计不宜超过</w:t>
            </w:r>
            <w:r>
              <w:rPr>
                <w:rFonts w:hint="eastAsia" w:ascii="仿宋" w:hAnsi="仿宋" w:eastAsia="仿宋"/>
                <w:b/>
                <w:sz w:val="24"/>
              </w:rPr>
              <w:t>1小时</w:t>
            </w:r>
          </w:p>
        </w:tc>
        <w:tc>
          <w:tcPr>
            <w:tcW w:w="1004" w:type="dxa"/>
            <w:gridSpan w:val="2"/>
            <w:vAlign w:val="center"/>
          </w:tcPr>
          <w:p>
            <w:pPr>
              <w:spacing w:line="300" w:lineRule="exact"/>
              <w:jc w:val="left"/>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bCs/>
                <w:sz w:val="24"/>
              </w:rPr>
            </w:pPr>
            <w:r>
              <w:rPr>
                <w:rFonts w:hint="eastAsia" w:ascii="仿宋" w:hAnsi="仿宋" w:eastAsia="仿宋"/>
                <w:b/>
                <w:bCs/>
                <w:sz w:val="24"/>
              </w:rPr>
              <w:t>69</w:t>
            </w:r>
          </w:p>
        </w:tc>
        <w:tc>
          <w:tcPr>
            <w:tcW w:w="5881" w:type="dxa"/>
            <w:gridSpan w:val="14"/>
            <w:vAlign w:val="center"/>
          </w:tcPr>
          <w:p>
            <w:pPr>
              <w:spacing w:line="300" w:lineRule="exact"/>
              <w:jc w:val="left"/>
              <w:rPr>
                <w:rFonts w:ascii="仿宋" w:hAnsi="仿宋" w:eastAsia="仿宋"/>
                <w:sz w:val="24"/>
              </w:rPr>
            </w:pPr>
            <w:r>
              <w:rPr>
                <w:rFonts w:hint="eastAsia" w:ascii="仿宋" w:hAnsi="仿宋" w:eastAsia="仿宋"/>
                <w:b/>
                <w:sz w:val="24"/>
              </w:rPr>
              <w:t>学校</w:t>
            </w:r>
            <w:r>
              <w:rPr>
                <w:rFonts w:ascii="仿宋" w:hAnsi="仿宋" w:eastAsia="仿宋"/>
                <w:b/>
                <w:sz w:val="24"/>
              </w:rPr>
              <w:t>鼓励引导学生达到《</w:t>
            </w:r>
            <w:r>
              <w:rPr>
                <w:rFonts w:hint="eastAsia" w:ascii="仿宋" w:hAnsi="仿宋" w:eastAsia="仿宋"/>
                <w:b/>
                <w:sz w:val="24"/>
              </w:rPr>
              <w:t>国家</w:t>
            </w:r>
            <w:r>
              <w:rPr>
                <w:rFonts w:ascii="仿宋" w:hAnsi="仿宋" w:eastAsia="仿宋"/>
                <w:b/>
                <w:sz w:val="24"/>
              </w:rPr>
              <w:t>学生</w:t>
            </w:r>
            <w:r>
              <w:rPr>
                <w:rFonts w:hint="eastAsia" w:ascii="仿宋" w:hAnsi="仿宋" w:eastAsia="仿宋"/>
                <w:b/>
                <w:sz w:val="24"/>
              </w:rPr>
              <w:t>体质</w:t>
            </w:r>
            <w:r>
              <w:rPr>
                <w:rFonts w:ascii="仿宋" w:hAnsi="仿宋" w:eastAsia="仿宋"/>
                <w:b/>
                <w:sz w:val="24"/>
              </w:rPr>
              <w:t>健康标准》</w:t>
            </w:r>
            <w:r>
              <w:rPr>
                <w:rFonts w:hint="eastAsia" w:ascii="仿宋" w:hAnsi="仿宋" w:eastAsia="仿宋"/>
                <w:b/>
                <w:sz w:val="24"/>
              </w:rPr>
              <w:t>良好</w:t>
            </w:r>
            <w:r>
              <w:rPr>
                <w:rFonts w:ascii="仿宋" w:hAnsi="仿宋" w:eastAsia="仿宋"/>
                <w:b/>
                <w:sz w:val="24"/>
              </w:rPr>
              <w:t>及以上水平</w:t>
            </w:r>
          </w:p>
        </w:tc>
        <w:tc>
          <w:tcPr>
            <w:tcW w:w="1004" w:type="dxa"/>
            <w:gridSpan w:val="2"/>
            <w:vAlign w:val="center"/>
          </w:tcPr>
          <w:p>
            <w:pPr>
              <w:spacing w:line="300" w:lineRule="exact"/>
              <w:jc w:val="left"/>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黑体" w:hAnsi="黑体" w:eastAsia="黑体" w:cs="黑体"/>
                <w:sz w:val="24"/>
              </w:rPr>
            </w:pPr>
          </w:p>
        </w:tc>
        <w:tc>
          <w:tcPr>
            <w:tcW w:w="7611" w:type="dxa"/>
            <w:gridSpan w:val="17"/>
          </w:tcPr>
          <w:p>
            <w:pPr>
              <w:spacing w:line="300" w:lineRule="exact"/>
              <w:jc w:val="left"/>
              <w:rPr>
                <w:rFonts w:ascii="黑体" w:hAnsi="黑体" w:eastAsia="黑体" w:cs="黑体"/>
                <w:sz w:val="24"/>
              </w:rPr>
            </w:pPr>
            <w:r>
              <w:rPr>
                <w:rFonts w:hint="eastAsia" w:ascii="黑体" w:hAnsi="黑体" w:eastAsia="黑体" w:cs="黑体"/>
                <w:sz w:val="24"/>
              </w:rPr>
              <w:t>政府工作指标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bCs/>
                <w:sz w:val="24"/>
              </w:rPr>
            </w:pPr>
            <w:r>
              <w:rPr>
                <w:rFonts w:hint="eastAsia" w:ascii="仿宋" w:hAnsi="仿宋" w:eastAsia="仿宋"/>
                <w:b/>
                <w:bCs/>
                <w:sz w:val="24"/>
              </w:rPr>
              <w:t>70</w:t>
            </w:r>
          </w:p>
        </w:tc>
        <w:tc>
          <w:tcPr>
            <w:tcW w:w="2507" w:type="dxa"/>
            <w:gridSpan w:val="2"/>
            <w:vAlign w:val="center"/>
          </w:tcPr>
          <w:p>
            <w:pPr>
              <w:spacing w:line="300" w:lineRule="exact"/>
              <w:jc w:val="left"/>
              <w:rPr>
                <w:rFonts w:ascii="仿宋" w:hAnsi="仿宋" w:eastAsia="仿宋"/>
                <w:b/>
                <w:sz w:val="24"/>
              </w:rPr>
            </w:pPr>
            <w:r>
              <w:rPr>
                <w:rFonts w:hint="eastAsia" w:ascii="仿宋" w:hAnsi="仿宋" w:eastAsia="仿宋"/>
                <w:b/>
                <w:sz w:val="24"/>
              </w:rPr>
              <w:t>符合</w:t>
            </w:r>
            <w:r>
              <w:rPr>
                <w:rFonts w:ascii="仿宋" w:hAnsi="仿宋" w:eastAsia="仿宋"/>
                <w:b/>
                <w:sz w:val="24"/>
              </w:rPr>
              <w:t>要求的中小学</w:t>
            </w:r>
            <w:r>
              <w:rPr>
                <w:rFonts w:hint="eastAsia" w:ascii="仿宋" w:hAnsi="仿宋" w:eastAsia="仿宋"/>
                <w:b/>
                <w:sz w:val="24"/>
              </w:rPr>
              <w:t>体育与健康</w:t>
            </w:r>
            <w:r>
              <w:rPr>
                <w:rFonts w:ascii="仿宋" w:hAnsi="仿宋" w:eastAsia="仿宋"/>
                <w:b/>
                <w:sz w:val="24"/>
              </w:rPr>
              <w:t>课程开课率（</w:t>
            </w:r>
            <w:r>
              <w:rPr>
                <w:rFonts w:hint="eastAsia" w:ascii="仿宋" w:hAnsi="仿宋" w:eastAsia="仿宋"/>
                <w:b/>
                <w:sz w:val="24"/>
              </w:rPr>
              <w:t>%</w:t>
            </w:r>
            <w:r>
              <w:rPr>
                <w:rFonts w:ascii="仿宋" w:hAnsi="仿宋" w:eastAsia="仿宋"/>
                <w:b/>
                <w:sz w:val="24"/>
              </w:rPr>
              <w:t>）</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w:t>
            </w:r>
          </w:p>
        </w:tc>
        <w:tc>
          <w:tcPr>
            <w:tcW w:w="2153" w:type="dxa"/>
            <w:gridSpan w:val="9"/>
            <w:vAlign w:val="center"/>
          </w:tcPr>
          <w:p>
            <w:pPr>
              <w:spacing w:line="300" w:lineRule="exact"/>
              <w:jc w:val="center"/>
              <w:rPr>
                <w:rFonts w:ascii="仿宋" w:hAnsi="仿宋" w:eastAsia="仿宋"/>
                <w:sz w:val="24"/>
              </w:rPr>
            </w:pPr>
            <w:r>
              <w:rPr>
                <w:rFonts w:hint="eastAsia" w:ascii="仿宋" w:hAnsi="仿宋" w:eastAsia="仿宋"/>
                <w:sz w:val="24"/>
              </w:rPr>
              <w:t>100</w:t>
            </w:r>
          </w:p>
        </w:tc>
        <w:tc>
          <w:tcPr>
            <w:tcW w:w="1004" w:type="dxa"/>
            <w:gridSpan w:val="2"/>
            <w:vAlign w:val="center"/>
          </w:tcPr>
          <w:p>
            <w:pPr>
              <w:spacing w:line="300" w:lineRule="exact"/>
              <w:jc w:val="center"/>
              <w:rPr>
                <w:rFonts w:ascii="仿宋" w:hAnsi="仿宋" w:eastAsia="仿宋"/>
                <w:sz w:val="24"/>
              </w:rPr>
            </w:pPr>
            <w:r>
              <w:rPr>
                <w:rFonts w:hint="eastAsia" w:ascii="仿宋" w:hAnsi="仿宋" w:eastAsia="仿宋"/>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tcPr>
          <w:p>
            <w:pPr>
              <w:spacing w:line="300" w:lineRule="exact"/>
              <w:jc w:val="center"/>
              <w:rPr>
                <w:rFonts w:ascii="仿宋" w:hAnsi="仿宋" w:eastAsia="仿宋"/>
                <w:b/>
                <w:bCs/>
                <w:sz w:val="24"/>
              </w:rPr>
            </w:pPr>
            <w:r>
              <w:rPr>
                <w:rFonts w:hint="eastAsia" w:ascii="仿宋" w:hAnsi="仿宋" w:eastAsia="仿宋"/>
                <w:b/>
                <w:bCs/>
                <w:sz w:val="24"/>
              </w:rPr>
              <w:t>71</w:t>
            </w:r>
          </w:p>
        </w:tc>
        <w:tc>
          <w:tcPr>
            <w:tcW w:w="2507" w:type="dxa"/>
            <w:gridSpan w:val="2"/>
          </w:tcPr>
          <w:p>
            <w:pPr>
              <w:spacing w:line="300" w:lineRule="exact"/>
              <w:jc w:val="left"/>
              <w:rPr>
                <w:rFonts w:ascii="仿宋" w:hAnsi="仿宋" w:eastAsia="仿宋"/>
                <w:b/>
                <w:sz w:val="24"/>
              </w:rPr>
            </w:pPr>
            <w:r>
              <w:rPr>
                <w:rFonts w:hint="eastAsia" w:ascii="仿宋" w:hAnsi="仿宋" w:eastAsia="仿宋"/>
                <w:b/>
                <w:sz w:val="24"/>
              </w:rPr>
              <w:t>中小学</w:t>
            </w:r>
            <w:r>
              <w:rPr>
                <w:rFonts w:ascii="仿宋" w:hAnsi="仿宋" w:eastAsia="仿宋"/>
                <w:b/>
                <w:sz w:val="24"/>
              </w:rPr>
              <w:t>每天校内体育活动时间（</w:t>
            </w:r>
            <w:r>
              <w:rPr>
                <w:rFonts w:hint="eastAsia" w:ascii="仿宋" w:hAnsi="仿宋" w:eastAsia="仿宋"/>
                <w:b/>
                <w:sz w:val="24"/>
              </w:rPr>
              <w:t>小时</w:t>
            </w:r>
            <w:r>
              <w:rPr>
                <w:rFonts w:ascii="仿宋" w:hAnsi="仿宋" w:eastAsia="仿宋"/>
                <w:b/>
                <w:sz w:val="24"/>
              </w:rPr>
              <w:t>）</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w:t>
            </w:r>
          </w:p>
        </w:tc>
        <w:tc>
          <w:tcPr>
            <w:tcW w:w="2153" w:type="dxa"/>
            <w:gridSpan w:val="9"/>
            <w:vAlign w:val="center"/>
          </w:tcPr>
          <w:p>
            <w:pPr>
              <w:spacing w:line="300" w:lineRule="exact"/>
              <w:jc w:val="center"/>
              <w:rPr>
                <w:rFonts w:ascii="仿宋" w:hAnsi="仿宋" w:eastAsia="仿宋"/>
                <w:sz w:val="24"/>
              </w:rPr>
            </w:pPr>
            <w:r>
              <w:rPr>
                <w:rFonts w:hint="eastAsia" w:ascii="仿宋" w:hAnsi="仿宋" w:eastAsia="仿宋"/>
                <w:sz w:val="24"/>
              </w:rPr>
              <w:t>≥1</w:t>
            </w:r>
          </w:p>
        </w:tc>
        <w:tc>
          <w:tcPr>
            <w:tcW w:w="1004" w:type="dxa"/>
            <w:gridSpan w:val="2"/>
            <w:vAlign w:val="center"/>
          </w:tcPr>
          <w:p>
            <w:pPr>
              <w:spacing w:line="300" w:lineRule="exact"/>
              <w:jc w:val="center"/>
              <w:rPr>
                <w:rFonts w:ascii="仿宋" w:hAnsi="仿宋" w:eastAsia="仿宋"/>
                <w:sz w:val="24"/>
              </w:rPr>
            </w:pPr>
            <w:r>
              <w:rPr>
                <w:rFonts w:hint="eastAsia" w:ascii="仿宋" w:hAnsi="仿宋" w:eastAsia="仿宋"/>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tcPr>
          <w:p>
            <w:pPr>
              <w:spacing w:line="300" w:lineRule="exact"/>
              <w:jc w:val="center"/>
              <w:rPr>
                <w:rFonts w:ascii="仿宋" w:hAnsi="仿宋" w:eastAsia="仿宋"/>
                <w:b/>
                <w:bCs/>
                <w:sz w:val="24"/>
              </w:rPr>
            </w:pPr>
            <w:r>
              <w:rPr>
                <w:rFonts w:hint="eastAsia" w:ascii="仿宋" w:hAnsi="仿宋" w:eastAsia="仿宋"/>
                <w:b/>
                <w:bCs/>
                <w:sz w:val="24"/>
              </w:rPr>
              <w:t>72</w:t>
            </w:r>
          </w:p>
        </w:tc>
        <w:tc>
          <w:tcPr>
            <w:tcW w:w="2507" w:type="dxa"/>
            <w:gridSpan w:val="2"/>
            <w:vAlign w:val="center"/>
          </w:tcPr>
          <w:p>
            <w:pPr>
              <w:spacing w:line="300" w:lineRule="exact"/>
              <w:rPr>
                <w:rFonts w:ascii="仿宋" w:hAnsi="仿宋" w:eastAsia="仿宋"/>
                <w:b/>
                <w:sz w:val="24"/>
              </w:rPr>
            </w:pPr>
            <w:r>
              <w:rPr>
                <w:rFonts w:hint="eastAsia" w:ascii="仿宋" w:hAnsi="仿宋" w:eastAsia="仿宋"/>
                <w:b/>
                <w:sz w:val="24"/>
              </w:rPr>
              <w:t>学校</w:t>
            </w:r>
            <w:r>
              <w:rPr>
                <w:rFonts w:ascii="仿宋" w:hAnsi="仿宋" w:eastAsia="仿宋"/>
                <w:b/>
                <w:sz w:val="24"/>
              </w:rPr>
              <w:t>眼</w:t>
            </w:r>
            <w:r>
              <w:rPr>
                <w:rFonts w:hint="eastAsia" w:ascii="仿宋" w:hAnsi="仿宋" w:eastAsia="仿宋"/>
                <w:b/>
                <w:sz w:val="24"/>
              </w:rPr>
              <w:t>保健操</w:t>
            </w:r>
            <w:r>
              <w:rPr>
                <w:rFonts w:ascii="仿宋" w:hAnsi="仿宋" w:eastAsia="仿宋"/>
                <w:b/>
                <w:sz w:val="24"/>
              </w:rPr>
              <w:t>普及率（</w:t>
            </w:r>
            <w:r>
              <w:rPr>
                <w:rFonts w:hint="eastAsia" w:ascii="仿宋" w:hAnsi="仿宋" w:eastAsia="仿宋"/>
                <w:b/>
                <w:sz w:val="24"/>
              </w:rPr>
              <w:t>%</w:t>
            </w:r>
            <w:r>
              <w:rPr>
                <w:rFonts w:ascii="仿宋" w:hAnsi="仿宋" w:eastAsia="仿宋"/>
                <w:b/>
                <w:sz w:val="24"/>
              </w:rPr>
              <w:t>）</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接近100</w:t>
            </w:r>
          </w:p>
        </w:tc>
        <w:tc>
          <w:tcPr>
            <w:tcW w:w="2153" w:type="dxa"/>
            <w:gridSpan w:val="9"/>
            <w:vAlign w:val="center"/>
          </w:tcPr>
          <w:p>
            <w:pPr>
              <w:spacing w:line="300" w:lineRule="exact"/>
              <w:jc w:val="center"/>
              <w:rPr>
                <w:rFonts w:ascii="仿宋" w:hAnsi="仿宋" w:eastAsia="仿宋"/>
                <w:sz w:val="24"/>
              </w:rPr>
            </w:pPr>
            <w:r>
              <w:rPr>
                <w:rFonts w:hint="eastAsia" w:ascii="仿宋" w:hAnsi="仿宋" w:eastAsia="仿宋"/>
                <w:sz w:val="24"/>
              </w:rPr>
              <w:t>100</w:t>
            </w:r>
          </w:p>
        </w:tc>
        <w:tc>
          <w:tcPr>
            <w:tcW w:w="1004" w:type="dxa"/>
            <w:gridSpan w:val="2"/>
            <w:vAlign w:val="center"/>
          </w:tcPr>
          <w:p>
            <w:pPr>
              <w:spacing w:line="300" w:lineRule="exact"/>
              <w:jc w:val="center"/>
              <w:rPr>
                <w:rFonts w:ascii="仿宋" w:hAnsi="仿宋" w:eastAsia="仿宋"/>
                <w:sz w:val="24"/>
              </w:rPr>
            </w:pPr>
            <w:r>
              <w:rPr>
                <w:rFonts w:hint="eastAsia" w:ascii="仿宋" w:hAnsi="仿宋" w:eastAsia="仿宋"/>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bCs/>
                <w:sz w:val="24"/>
              </w:rPr>
            </w:pPr>
            <w:r>
              <w:rPr>
                <w:rFonts w:hint="eastAsia" w:ascii="仿宋" w:hAnsi="仿宋" w:eastAsia="仿宋"/>
                <w:b/>
                <w:bCs/>
                <w:sz w:val="24"/>
              </w:rPr>
              <w:t>73</w:t>
            </w:r>
          </w:p>
        </w:tc>
        <w:tc>
          <w:tcPr>
            <w:tcW w:w="2507" w:type="dxa"/>
            <w:gridSpan w:val="2"/>
            <w:vAlign w:val="center"/>
          </w:tcPr>
          <w:p>
            <w:pPr>
              <w:spacing w:line="300" w:lineRule="exact"/>
              <w:rPr>
                <w:rFonts w:ascii="仿宋" w:hAnsi="仿宋" w:eastAsia="仿宋"/>
                <w:b/>
                <w:sz w:val="24"/>
              </w:rPr>
            </w:pPr>
            <w:r>
              <w:rPr>
                <w:rFonts w:hint="eastAsia" w:ascii="仿宋" w:hAnsi="仿宋" w:eastAsia="仿宋"/>
                <w:b/>
                <w:sz w:val="24"/>
              </w:rPr>
              <w:t>寄宿制</w:t>
            </w:r>
            <w:r>
              <w:rPr>
                <w:rFonts w:ascii="仿宋" w:hAnsi="仿宋" w:eastAsia="仿宋"/>
                <w:b/>
                <w:sz w:val="24"/>
              </w:rPr>
              <w:t>中小学校或</w:t>
            </w:r>
            <w:r>
              <w:rPr>
                <w:rFonts w:hint="eastAsia" w:ascii="仿宋" w:hAnsi="仿宋" w:eastAsia="仿宋"/>
                <w:b/>
                <w:sz w:val="24"/>
              </w:rPr>
              <w:t>600名学生以上</w:t>
            </w:r>
            <w:r>
              <w:rPr>
                <w:rFonts w:ascii="仿宋" w:hAnsi="仿宋" w:eastAsia="仿宋"/>
                <w:b/>
                <w:sz w:val="24"/>
              </w:rPr>
              <w:t>的非寄宿制中小学校配备专职卫生专业技术人员、</w:t>
            </w:r>
            <w:r>
              <w:rPr>
                <w:rFonts w:hint="eastAsia" w:ascii="仿宋" w:hAnsi="仿宋" w:eastAsia="仿宋"/>
                <w:b/>
                <w:sz w:val="24"/>
              </w:rPr>
              <w:t>600名</w:t>
            </w:r>
            <w:r>
              <w:rPr>
                <w:rFonts w:ascii="仿宋" w:hAnsi="仿宋" w:eastAsia="仿宋"/>
                <w:b/>
                <w:sz w:val="24"/>
              </w:rPr>
              <w:t>学生以下的非寄宿</w:t>
            </w:r>
            <w:r>
              <w:rPr>
                <w:rFonts w:hint="eastAsia" w:ascii="仿宋" w:hAnsi="仿宋" w:eastAsia="仿宋"/>
                <w:b/>
                <w:sz w:val="24"/>
              </w:rPr>
              <w:t>制</w:t>
            </w:r>
            <w:r>
              <w:rPr>
                <w:rFonts w:ascii="仿宋" w:hAnsi="仿宋" w:eastAsia="仿宋"/>
                <w:b/>
                <w:sz w:val="24"/>
              </w:rPr>
              <w:t>中小学校配备专兼职保健教师或卫生专业技术人员的比例（</w:t>
            </w:r>
            <w:r>
              <w:rPr>
                <w:rFonts w:hint="eastAsia" w:ascii="仿宋" w:hAnsi="仿宋" w:eastAsia="仿宋"/>
                <w:b/>
                <w:sz w:val="24"/>
              </w:rPr>
              <w:t>%</w:t>
            </w:r>
            <w:r>
              <w:rPr>
                <w:rFonts w:ascii="仿宋" w:hAnsi="仿宋" w:eastAsia="仿宋"/>
                <w:b/>
                <w:sz w:val="24"/>
              </w:rPr>
              <w:t>）</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w:t>
            </w:r>
          </w:p>
        </w:tc>
        <w:tc>
          <w:tcPr>
            <w:tcW w:w="1068" w:type="dxa"/>
            <w:gridSpan w:val="2"/>
            <w:vAlign w:val="center"/>
          </w:tcPr>
          <w:p>
            <w:pPr>
              <w:spacing w:line="300" w:lineRule="exact"/>
              <w:jc w:val="center"/>
              <w:rPr>
                <w:rFonts w:ascii="仿宋" w:hAnsi="仿宋" w:eastAsia="仿宋"/>
                <w:sz w:val="24"/>
              </w:rPr>
            </w:pPr>
            <w:r>
              <w:rPr>
                <w:rFonts w:hint="eastAsia" w:ascii="仿宋" w:hAnsi="仿宋" w:eastAsia="仿宋"/>
                <w:sz w:val="24"/>
              </w:rPr>
              <w:t>≥75</w:t>
            </w:r>
          </w:p>
        </w:tc>
        <w:tc>
          <w:tcPr>
            <w:tcW w:w="1085" w:type="dxa"/>
            <w:gridSpan w:val="7"/>
            <w:vAlign w:val="center"/>
          </w:tcPr>
          <w:p>
            <w:pPr>
              <w:spacing w:line="300" w:lineRule="exact"/>
              <w:jc w:val="center"/>
              <w:rPr>
                <w:rFonts w:ascii="仿宋" w:hAnsi="仿宋" w:eastAsia="仿宋"/>
                <w:sz w:val="24"/>
              </w:rPr>
            </w:pPr>
            <w:r>
              <w:rPr>
                <w:rFonts w:hint="eastAsia" w:ascii="仿宋" w:hAnsi="仿宋" w:eastAsia="仿宋"/>
                <w:sz w:val="24"/>
              </w:rPr>
              <w:t>≥95</w:t>
            </w:r>
          </w:p>
        </w:tc>
        <w:tc>
          <w:tcPr>
            <w:tcW w:w="1004" w:type="dxa"/>
            <w:gridSpan w:val="2"/>
            <w:vAlign w:val="center"/>
          </w:tcPr>
          <w:p>
            <w:pPr>
              <w:spacing w:line="300" w:lineRule="exact"/>
              <w:jc w:val="left"/>
              <w:rPr>
                <w:rFonts w:ascii="仿宋" w:hAnsi="仿宋" w:eastAsia="仿宋"/>
                <w:sz w:val="24"/>
              </w:rPr>
            </w:pPr>
            <w:r>
              <w:rPr>
                <w:rFonts w:hint="eastAsia" w:ascii="仿宋" w:hAnsi="仿宋" w:eastAsia="仿宋"/>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sz w:val="24"/>
              </w:rPr>
            </w:pPr>
            <w:r>
              <w:rPr>
                <w:rFonts w:hint="eastAsia" w:ascii="仿宋" w:hAnsi="仿宋" w:eastAsia="仿宋"/>
                <w:b/>
                <w:bCs/>
                <w:sz w:val="24"/>
              </w:rPr>
              <w:t>74</w:t>
            </w:r>
          </w:p>
        </w:tc>
        <w:tc>
          <w:tcPr>
            <w:tcW w:w="2507" w:type="dxa"/>
            <w:gridSpan w:val="2"/>
            <w:vAlign w:val="center"/>
          </w:tcPr>
          <w:p>
            <w:pPr>
              <w:spacing w:line="300" w:lineRule="exact"/>
              <w:rPr>
                <w:rFonts w:ascii="仿宋" w:hAnsi="仿宋" w:eastAsia="仿宋"/>
                <w:b/>
                <w:sz w:val="24"/>
              </w:rPr>
            </w:pPr>
            <w:r>
              <w:rPr>
                <w:rFonts w:hint="eastAsia" w:ascii="仿宋" w:hAnsi="仿宋" w:eastAsia="仿宋"/>
                <w:b/>
                <w:sz w:val="24"/>
              </w:rPr>
              <w:t>配备</w:t>
            </w:r>
            <w:r>
              <w:rPr>
                <w:rFonts w:ascii="仿宋" w:hAnsi="仿宋" w:eastAsia="仿宋"/>
                <w:b/>
                <w:sz w:val="24"/>
              </w:rPr>
              <w:t>专兼职</w:t>
            </w:r>
            <w:r>
              <w:rPr>
                <w:rFonts w:hint="eastAsia" w:ascii="仿宋" w:hAnsi="仿宋" w:eastAsia="仿宋"/>
                <w:b/>
                <w:sz w:val="24"/>
              </w:rPr>
              <w:t>心理</w:t>
            </w:r>
            <w:r>
              <w:rPr>
                <w:rFonts w:ascii="仿宋" w:hAnsi="仿宋" w:eastAsia="仿宋"/>
                <w:b/>
                <w:sz w:val="24"/>
              </w:rPr>
              <w:t>健康工作人员的中小</w:t>
            </w:r>
            <w:r>
              <w:rPr>
                <w:rFonts w:hint="eastAsia" w:ascii="仿宋" w:hAnsi="仿宋" w:eastAsia="仿宋"/>
                <w:b/>
                <w:sz w:val="24"/>
              </w:rPr>
              <w:t>学校比例（%</w:t>
            </w:r>
            <w:r>
              <w:rPr>
                <w:rFonts w:ascii="仿宋" w:hAnsi="仿宋" w:eastAsia="仿宋"/>
                <w:b/>
                <w:sz w:val="24"/>
              </w:rPr>
              <w:t>）</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w:t>
            </w:r>
          </w:p>
        </w:tc>
        <w:tc>
          <w:tcPr>
            <w:tcW w:w="1068" w:type="dxa"/>
            <w:gridSpan w:val="2"/>
            <w:vAlign w:val="center"/>
          </w:tcPr>
          <w:p>
            <w:pPr>
              <w:spacing w:line="300" w:lineRule="exact"/>
              <w:jc w:val="center"/>
              <w:rPr>
                <w:rFonts w:ascii="仿宋" w:hAnsi="仿宋" w:eastAsia="仿宋"/>
                <w:sz w:val="24"/>
              </w:rPr>
            </w:pPr>
            <w:r>
              <w:rPr>
                <w:rFonts w:hint="eastAsia" w:ascii="仿宋" w:hAnsi="仿宋" w:eastAsia="仿宋"/>
                <w:sz w:val="24"/>
              </w:rPr>
              <w:t>85</w:t>
            </w:r>
          </w:p>
        </w:tc>
        <w:tc>
          <w:tcPr>
            <w:tcW w:w="1085" w:type="dxa"/>
            <w:gridSpan w:val="7"/>
            <w:vAlign w:val="center"/>
          </w:tcPr>
          <w:p>
            <w:pPr>
              <w:spacing w:line="300" w:lineRule="exact"/>
              <w:jc w:val="center"/>
              <w:rPr>
                <w:rFonts w:ascii="仿宋" w:hAnsi="仿宋" w:eastAsia="仿宋"/>
                <w:sz w:val="24"/>
              </w:rPr>
            </w:pPr>
            <w:r>
              <w:rPr>
                <w:rFonts w:hint="eastAsia" w:ascii="仿宋" w:hAnsi="仿宋" w:eastAsia="仿宋"/>
                <w:sz w:val="24"/>
              </w:rPr>
              <w:t>95</w:t>
            </w:r>
          </w:p>
        </w:tc>
        <w:tc>
          <w:tcPr>
            <w:tcW w:w="1004" w:type="dxa"/>
            <w:gridSpan w:val="2"/>
            <w:vAlign w:val="center"/>
          </w:tcPr>
          <w:p>
            <w:pPr>
              <w:spacing w:line="300" w:lineRule="exact"/>
              <w:jc w:val="center"/>
              <w:rPr>
                <w:rFonts w:ascii="仿宋" w:hAnsi="仿宋" w:eastAsia="仿宋"/>
                <w:sz w:val="24"/>
              </w:rPr>
            </w:pPr>
            <w:r>
              <w:rPr>
                <w:rFonts w:hint="eastAsia" w:ascii="仿宋" w:hAnsi="仿宋" w:eastAsia="仿宋"/>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restart"/>
            <w:vAlign w:val="center"/>
          </w:tcPr>
          <w:p>
            <w:pPr>
              <w:spacing w:line="300" w:lineRule="exact"/>
              <w:jc w:val="center"/>
              <w:rPr>
                <w:rFonts w:ascii="仿宋" w:hAnsi="仿宋" w:eastAsia="仿宋"/>
                <w:b/>
                <w:sz w:val="24"/>
              </w:rPr>
            </w:pPr>
          </w:p>
          <w:p>
            <w:pPr>
              <w:spacing w:line="300" w:lineRule="exact"/>
              <w:jc w:val="center"/>
              <w:rPr>
                <w:rFonts w:ascii="仿宋" w:hAnsi="仿宋" w:eastAsia="仿宋"/>
                <w:b/>
                <w:sz w:val="24"/>
              </w:rPr>
            </w:pPr>
          </w:p>
          <w:p>
            <w:pPr>
              <w:spacing w:line="300" w:lineRule="exact"/>
              <w:jc w:val="center"/>
              <w:rPr>
                <w:rFonts w:ascii="仿宋" w:hAnsi="仿宋" w:eastAsia="仿宋"/>
                <w:b/>
                <w:sz w:val="24"/>
              </w:rPr>
            </w:pPr>
          </w:p>
          <w:p>
            <w:pPr>
              <w:spacing w:line="300" w:lineRule="exact"/>
              <w:jc w:val="center"/>
              <w:rPr>
                <w:rFonts w:ascii="仿宋" w:hAnsi="仿宋" w:eastAsia="仿宋"/>
                <w:b/>
                <w:sz w:val="24"/>
              </w:rPr>
            </w:pPr>
          </w:p>
          <w:p>
            <w:pPr>
              <w:spacing w:line="300" w:lineRule="exact"/>
              <w:jc w:val="center"/>
              <w:rPr>
                <w:rFonts w:ascii="仿宋" w:hAnsi="仿宋" w:eastAsia="仿宋"/>
                <w:b/>
                <w:sz w:val="24"/>
              </w:rPr>
            </w:pPr>
          </w:p>
          <w:p>
            <w:pPr>
              <w:spacing w:line="300" w:lineRule="exact"/>
              <w:jc w:val="center"/>
              <w:rPr>
                <w:rFonts w:ascii="仿宋" w:hAnsi="仿宋" w:eastAsia="仿宋"/>
                <w:b/>
                <w:sz w:val="24"/>
              </w:rPr>
            </w:pPr>
          </w:p>
          <w:p>
            <w:pPr>
              <w:spacing w:line="300" w:lineRule="exact"/>
              <w:jc w:val="center"/>
              <w:rPr>
                <w:rFonts w:ascii="仿宋" w:hAnsi="仿宋" w:eastAsia="仿宋"/>
                <w:b/>
                <w:sz w:val="24"/>
              </w:rPr>
            </w:pPr>
          </w:p>
          <w:p>
            <w:pPr>
              <w:spacing w:line="300" w:lineRule="exact"/>
              <w:jc w:val="center"/>
              <w:rPr>
                <w:rFonts w:ascii="仿宋" w:hAnsi="仿宋" w:eastAsia="仿宋"/>
                <w:b/>
                <w:sz w:val="24"/>
              </w:rPr>
            </w:pPr>
          </w:p>
          <w:p>
            <w:pPr>
              <w:spacing w:line="300" w:lineRule="exact"/>
              <w:jc w:val="center"/>
              <w:rPr>
                <w:rFonts w:ascii="仿宋" w:hAnsi="仿宋" w:eastAsia="仿宋"/>
                <w:b/>
                <w:sz w:val="24"/>
              </w:rPr>
            </w:pPr>
          </w:p>
          <w:p>
            <w:pPr>
              <w:spacing w:line="300" w:lineRule="exact"/>
              <w:jc w:val="center"/>
              <w:rPr>
                <w:rFonts w:ascii="仿宋" w:hAnsi="仿宋" w:eastAsia="仿宋"/>
                <w:b/>
                <w:sz w:val="24"/>
              </w:rPr>
            </w:pPr>
          </w:p>
          <w:p>
            <w:pPr>
              <w:spacing w:line="300" w:lineRule="exact"/>
              <w:jc w:val="center"/>
              <w:rPr>
                <w:rFonts w:ascii="仿宋" w:hAnsi="仿宋" w:eastAsia="仿宋"/>
                <w:b/>
                <w:sz w:val="24"/>
              </w:rPr>
            </w:pPr>
          </w:p>
          <w:p>
            <w:pPr>
              <w:spacing w:line="300" w:lineRule="exact"/>
              <w:jc w:val="center"/>
              <w:rPr>
                <w:rFonts w:ascii="仿宋" w:hAnsi="仿宋" w:eastAsia="仿宋"/>
                <w:b/>
                <w:sz w:val="24"/>
              </w:rPr>
            </w:pPr>
            <w:r>
              <w:rPr>
                <w:rFonts w:hint="eastAsia" w:ascii="仿宋" w:hAnsi="仿宋" w:eastAsia="仿宋"/>
                <w:b/>
                <w:sz w:val="24"/>
              </w:rPr>
              <w:t>（九</w:t>
            </w:r>
            <w:r>
              <w:rPr>
                <w:rFonts w:ascii="仿宋" w:hAnsi="仿宋" w:eastAsia="仿宋"/>
                <w:b/>
                <w:sz w:val="24"/>
              </w:rPr>
              <w:t>）</w:t>
            </w:r>
          </w:p>
          <w:p>
            <w:pPr>
              <w:spacing w:line="300" w:lineRule="exact"/>
              <w:jc w:val="center"/>
              <w:rPr>
                <w:rFonts w:ascii="仿宋" w:hAnsi="仿宋" w:eastAsia="仿宋"/>
                <w:b/>
                <w:sz w:val="24"/>
              </w:rPr>
            </w:pPr>
            <w:r>
              <w:rPr>
                <w:rFonts w:hint="eastAsia" w:ascii="仿宋" w:hAnsi="仿宋" w:eastAsia="仿宋"/>
                <w:b/>
                <w:sz w:val="24"/>
              </w:rPr>
              <w:t>职</w:t>
            </w:r>
          </w:p>
          <w:p>
            <w:pPr>
              <w:spacing w:line="300" w:lineRule="exact"/>
              <w:jc w:val="center"/>
              <w:rPr>
                <w:rFonts w:ascii="仿宋" w:hAnsi="仿宋" w:eastAsia="仿宋"/>
                <w:b/>
                <w:sz w:val="24"/>
              </w:rPr>
            </w:pPr>
            <w:r>
              <w:rPr>
                <w:rFonts w:hint="eastAsia" w:ascii="仿宋" w:hAnsi="仿宋" w:eastAsia="仿宋"/>
                <w:b/>
                <w:sz w:val="24"/>
              </w:rPr>
              <w:t>业</w:t>
            </w:r>
          </w:p>
          <w:p>
            <w:pPr>
              <w:spacing w:line="300" w:lineRule="exact"/>
              <w:jc w:val="center"/>
              <w:rPr>
                <w:rFonts w:ascii="仿宋" w:hAnsi="仿宋" w:eastAsia="仿宋"/>
                <w:b/>
                <w:sz w:val="24"/>
              </w:rPr>
            </w:pPr>
            <w:r>
              <w:rPr>
                <w:rFonts w:ascii="仿宋" w:hAnsi="仿宋" w:eastAsia="仿宋"/>
                <w:b/>
                <w:sz w:val="24"/>
              </w:rPr>
              <w:t>健</w:t>
            </w:r>
          </w:p>
          <w:p>
            <w:pPr>
              <w:spacing w:line="300" w:lineRule="exact"/>
              <w:jc w:val="center"/>
              <w:rPr>
                <w:rFonts w:ascii="仿宋" w:hAnsi="仿宋" w:eastAsia="仿宋"/>
                <w:b/>
                <w:sz w:val="24"/>
              </w:rPr>
            </w:pPr>
            <w:r>
              <w:rPr>
                <w:rFonts w:ascii="仿宋" w:hAnsi="仿宋" w:eastAsia="仿宋"/>
                <w:b/>
                <w:sz w:val="24"/>
              </w:rPr>
              <w:t>康</w:t>
            </w:r>
          </w:p>
          <w:p>
            <w:pPr>
              <w:spacing w:line="300" w:lineRule="exact"/>
              <w:jc w:val="center"/>
              <w:rPr>
                <w:rFonts w:ascii="仿宋" w:hAnsi="仿宋" w:eastAsia="仿宋"/>
                <w:b/>
                <w:sz w:val="24"/>
              </w:rPr>
            </w:pPr>
            <w:r>
              <w:rPr>
                <w:rFonts w:hint="eastAsia" w:ascii="仿宋" w:hAnsi="仿宋" w:eastAsia="仿宋"/>
                <w:b/>
                <w:sz w:val="24"/>
              </w:rPr>
              <w:t>保</w:t>
            </w:r>
          </w:p>
          <w:p>
            <w:pPr>
              <w:spacing w:line="300" w:lineRule="exact"/>
              <w:jc w:val="center"/>
              <w:rPr>
                <w:rFonts w:ascii="仿宋" w:hAnsi="仿宋" w:eastAsia="仿宋"/>
                <w:b/>
                <w:sz w:val="24"/>
              </w:rPr>
            </w:pPr>
            <w:r>
              <w:rPr>
                <w:rFonts w:hint="eastAsia" w:ascii="仿宋" w:hAnsi="仿宋" w:eastAsia="仿宋"/>
                <w:b/>
                <w:sz w:val="24"/>
              </w:rPr>
              <w:t>护</w:t>
            </w:r>
          </w:p>
          <w:p>
            <w:pPr>
              <w:spacing w:line="300" w:lineRule="exact"/>
              <w:jc w:val="center"/>
              <w:rPr>
                <w:rFonts w:ascii="仿宋" w:hAnsi="仿宋" w:eastAsia="仿宋"/>
                <w:b/>
                <w:sz w:val="24"/>
              </w:rPr>
            </w:pPr>
            <w:r>
              <w:rPr>
                <w:rFonts w:ascii="仿宋" w:hAnsi="仿宋" w:eastAsia="仿宋"/>
                <w:b/>
                <w:sz w:val="24"/>
              </w:rPr>
              <w:t>行</w:t>
            </w:r>
          </w:p>
          <w:p>
            <w:pPr>
              <w:spacing w:line="300" w:lineRule="exact"/>
              <w:jc w:val="center"/>
              <w:rPr>
                <w:rFonts w:ascii="仿宋" w:hAnsi="仿宋" w:eastAsia="仿宋"/>
                <w:sz w:val="24"/>
              </w:rPr>
            </w:pPr>
            <w:r>
              <w:rPr>
                <w:rFonts w:ascii="仿宋" w:hAnsi="仿宋" w:eastAsia="仿宋"/>
                <w:b/>
                <w:sz w:val="24"/>
              </w:rPr>
              <w:t>动</w:t>
            </w:r>
          </w:p>
        </w:tc>
        <w:tc>
          <w:tcPr>
            <w:tcW w:w="7611" w:type="dxa"/>
            <w:gridSpan w:val="17"/>
          </w:tcPr>
          <w:p>
            <w:pPr>
              <w:spacing w:line="300" w:lineRule="exact"/>
              <w:jc w:val="left"/>
              <w:rPr>
                <w:rFonts w:ascii="黑体" w:hAnsi="黑体" w:eastAsia="黑体"/>
                <w:sz w:val="24"/>
              </w:rPr>
            </w:pPr>
            <w:r>
              <w:rPr>
                <w:rFonts w:hint="eastAsia" w:ascii="黑体" w:hAnsi="黑体" w:eastAsia="黑体"/>
                <w:sz w:val="24"/>
              </w:rPr>
              <w:t>结果性</w:t>
            </w:r>
            <w:r>
              <w:rPr>
                <w:rFonts w:ascii="黑体" w:hAnsi="黑体" w:eastAsia="黑体"/>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r>
              <w:rPr>
                <w:rFonts w:hint="eastAsia" w:ascii="仿宋" w:hAnsi="仿宋" w:eastAsia="仿宋"/>
                <w:b/>
                <w:bCs/>
                <w:sz w:val="24"/>
              </w:rPr>
              <w:t>75</w:t>
            </w:r>
          </w:p>
        </w:tc>
        <w:tc>
          <w:tcPr>
            <w:tcW w:w="2507" w:type="dxa"/>
            <w:gridSpan w:val="2"/>
            <w:vAlign w:val="center"/>
          </w:tcPr>
          <w:p>
            <w:pPr>
              <w:spacing w:line="300" w:lineRule="exact"/>
              <w:rPr>
                <w:rFonts w:ascii="仿宋" w:hAnsi="仿宋" w:eastAsia="仿宋"/>
                <w:b/>
                <w:sz w:val="24"/>
              </w:rPr>
            </w:pPr>
            <w:r>
              <w:rPr>
                <w:rFonts w:hint="eastAsia" w:ascii="仿宋" w:hAnsi="仿宋" w:eastAsia="仿宋"/>
                <w:b/>
                <w:sz w:val="24"/>
              </w:rPr>
              <w:t>工伤</w:t>
            </w:r>
            <w:r>
              <w:rPr>
                <w:rFonts w:ascii="仿宋" w:hAnsi="仿宋" w:eastAsia="仿宋"/>
                <w:b/>
                <w:sz w:val="24"/>
              </w:rPr>
              <w:t>保险</w:t>
            </w:r>
            <w:r>
              <w:rPr>
                <w:rFonts w:hint="eastAsia" w:ascii="仿宋" w:hAnsi="仿宋" w:eastAsia="仿宋"/>
                <w:b/>
                <w:sz w:val="24"/>
              </w:rPr>
              <w:t>参保</w:t>
            </w:r>
            <w:r>
              <w:rPr>
                <w:rFonts w:ascii="仿宋" w:hAnsi="仿宋" w:eastAsia="仿宋"/>
                <w:b/>
                <w:sz w:val="24"/>
              </w:rPr>
              <w:t>人数（</w:t>
            </w:r>
            <w:r>
              <w:rPr>
                <w:rFonts w:hint="eastAsia" w:ascii="仿宋" w:hAnsi="仿宋" w:eastAsia="仿宋"/>
                <w:b/>
                <w:sz w:val="24"/>
              </w:rPr>
              <w:t>万</w:t>
            </w:r>
            <w:r>
              <w:rPr>
                <w:rFonts w:ascii="仿宋" w:hAnsi="仿宋" w:eastAsia="仿宋"/>
                <w:b/>
                <w:sz w:val="24"/>
              </w:rPr>
              <w:t>人）</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841.1</w:t>
            </w:r>
          </w:p>
        </w:tc>
        <w:tc>
          <w:tcPr>
            <w:tcW w:w="1067" w:type="dxa"/>
            <w:gridSpan w:val="2"/>
            <w:vAlign w:val="center"/>
          </w:tcPr>
          <w:p>
            <w:pPr>
              <w:spacing w:line="300" w:lineRule="exact"/>
              <w:jc w:val="left"/>
              <w:rPr>
                <w:rFonts w:ascii="仿宋" w:hAnsi="仿宋" w:eastAsia="仿宋"/>
                <w:sz w:val="24"/>
              </w:rPr>
            </w:pPr>
            <w:r>
              <w:rPr>
                <w:rFonts w:hint="eastAsia" w:ascii="仿宋" w:hAnsi="仿宋" w:eastAsia="仿宋"/>
                <w:sz w:val="24"/>
              </w:rPr>
              <w:t>稳步</w:t>
            </w:r>
            <w:r>
              <w:rPr>
                <w:rFonts w:ascii="仿宋" w:hAnsi="仿宋" w:eastAsia="仿宋"/>
                <w:sz w:val="24"/>
              </w:rPr>
              <w:t>提升</w:t>
            </w:r>
          </w:p>
        </w:tc>
        <w:tc>
          <w:tcPr>
            <w:tcW w:w="1086" w:type="dxa"/>
            <w:gridSpan w:val="7"/>
            <w:vAlign w:val="center"/>
          </w:tcPr>
          <w:p>
            <w:pPr>
              <w:spacing w:line="300" w:lineRule="exact"/>
              <w:jc w:val="center"/>
              <w:rPr>
                <w:rFonts w:ascii="仿宋" w:hAnsi="仿宋" w:eastAsia="仿宋"/>
                <w:sz w:val="24"/>
              </w:rPr>
            </w:pPr>
            <w:r>
              <w:rPr>
                <w:rFonts w:hint="eastAsia" w:ascii="仿宋" w:hAnsi="仿宋" w:eastAsia="仿宋"/>
                <w:sz w:val="24"/>
              </w:rPr>
              <w:t>实现</w:t>
            </w:r>
            <w:r>
              <w:rPr>
                <w:rFonts w:ascii="仿宋" w:hAnsi="仿宋" w:eastAsia="仿宋"/>
                <w:sz w:val="24"/>
              </w:rPr>
              <w:t>工伤保险法定人群参保全覆盖</w:t>
            </w:r>
          </w:p>
        </w:tc>
        <w:tc>
          <w:tcPr>
            <w:tcW w:w="1004" w:type="dxa"/>
            <w:gridSpan w:val="2"/>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center"/>
              <w:rPr>
                <w:rFonts w:ascii="仿宋" w:hAnsi="仿宋" w:eastAsia="仿宋"/>
                <w:b/>
                <w:bCs/>
                <w:sz w:val="24"/>
              </w:rPr>
            </w:pPr>
          </w:p>
        </w:tc>
        <w:tc>
          <w:tcPr>
            <w:tcW w:w="6885" w:type="dxa"/>
            <w:gridSpan w:val="16"/>
          </w:tcPr>
          <w:p>
            <w:pPr>
              <w:spacing w:line="300" w:lineRule="exact"/>
              <w:rPr>
                <w:rFonts w:ascii="仿宋" w:hAnsi="仿宋" w:eastAsia="仿宋"/>
                <w:sz w:val="24"/>
              </w:rPr>
            </w:pPr>
            <w:r>
              <w:rPr>
                <w:rFonts w:hint="eastAsia" w:ascii="仿宋" w:hAnsi="仿宋" w:eastAsia="仿宋"/>
                <w:sz w:val="24"/>
              </w:rPr>
              <w:t>说明</w:t>
            </w:r>
            <w:r>
              <w:rPr>
                <w:rFonts w:ascii="仿宋" w:hAnsi="仿宋" w:eastAsia="仿宋"/>
                <w:sz w:val="24"/>
              </w:rPr>
              <w:t>：工伤保险作为社会保险制度的一个组成部分，</w:t>
            </w:r>
            <w:r>
              <w:rPr>
                <w:rFonts w:hint="eastAsia" w:ascii="仿宋" w:hAnsi="仿宋" w:eastAsia="仿宋"/>
                <w:sz w:val="24"/>
              </w:rPr>
              <w:t>是</w:t>
            </w:r>
            <w:r>
              <w:rPr>
                <w:rFonts w:ascii="仿宋" w:hAnsi="仿宋" w:eastAsia="仿宋"/>
                <w:sz w:val="24"/>
              </w:rPr>
              <w:t>国家通过立法强制实施的，</w:t>
            </w:r>
            <w:r>
              <w:rPr>
                <w:rFonts w:hint="eastAsia" w:ascii="仿宋" w:hAnsi="仿宋" w:eastAsia="仿宋"/>
                <w:sz w:val="24"/>
              </w:rPr>
              <w:t>是</w:t>
            </w:r>
            <w:r>
              <w:rPr>
                <w:rFonts w:ascii="仿宋" w:hAnsi="仿宋" w:eastAsia="仿宋"/>
                <w:sz w:val="24"/>
              </w:rPr>
              <w:t>国家对职工履行的社会责任，也是职工应当享受的基本权利。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r>
              <w:rPr>
                <w:rFonts w:hint="eastAsia" w:ascii="仿宋" w:hAnsi="仿宋" w:eastAsia="仿宋"/>
                <w:b/>
                <w:bCs/>
                <w:sz w:val="24"/>
              </w:rPr>
              <w:t>76</w:t>
            </w:r>
          </w:p>
        </w:tc>
        <w:tc>
          <w:tcPr>
            <w:tcW w:w="2507" w:type="dxa"/>
            <w:gridSpan w:val="2"/>
            <w:vAlign w:val="center"/>
          </w:tcPr>
          <w:p>
            <w:pPr>
              <w:spacing w:line="300" w:lineRule="exact"/>
              <w:rPr>
                <w:rFonts w:ascii="仿宋" w:hAnsi="仿宋" w:eastAsia="仿宋"/>
                <w:b/>
                <w:sz w:val="24"/>
              </w:rPr>
            </w:pPr>
            <w:r>
              <w:rPr>
                <w:rFonts w:hint="eastAsia" w:ascii="仿宋" w:hAnsi="仿宋" w:eastAsia="仿宋"/>
                <w:b/>
                <w:sz w:val="24"/>
              </w:rPr>
              <w:t>接尘</w:t>
            </w:r>
            <w:r>
              <w:rPr>
                <w:rFonts w:ascii="仿宋" w:hAnsi="仿宋" w:eastAsia="仿宋"/>
                <w:b/>
                <w:sz w:val="24"/>
              </w:rPr>
              <w:t>工龄</w:t>
            </w:r>
            <w:r>
              <w:rPr>
                <w:rFonts w:hint="eastAsia" w:ascii="仿宋" w:hAnsi="仿宋" w:eastAsia="仿宋"/>
                <w:b/>
                <w:sz w:val="24"/>
              </w:rPr>
              <w:t>不足5年</w:t>
            </w:r>
            <w:r>
              <w:rPr>
                <w:rFonts w:ascii="仿宋" w:hAnsi="仿宋" w:eastAsia="仿宋"/>
                <w:b/>
                <w:sz w:val="24"/>
              </w:rPr>
              <w:t>的劳动者</w:t>
            </w:r>
            <w:r>
              <w:rPr>
                <w:rFonts w:hint="eastAsia" w:ascii="仿宋" w:hAnsi="仿宋" w:eastAsia="仿宋"/>
                <w:b/>
                <w:sz w:val="24"/>
              </w:rPr>
              <w:t>新</w:t>
            </w:r>
            <w:r>
              <w:rPr>
                <w:rFonts w:ascii="仿宋" w:hAnsi="仿宋" w:eastAsia="仿宋"/>
                <w:b/>
                <w:sz w:val="24"/>
              </w:rPr>
              <w:t>发尘肺病报告例数占年度报告总例数比例（</w:t>
            </w:r>
            <w:r>
              <w:rPr>
                <w:rFonts w:hint="eastAsia" w:ascii="仿宋" w:hAnsi="仿宋" w:eastAsia="仿宋"/>
                <w:b/>
                <w:sz w:val="24"/>
              </w:rPr>
              <w:t>%</w:t>
            </w:r>
            <w:r>
              <w:rPr>
                <w:rFonts w:ascii="仿宋" w:hAnsi="仿宋" w:eastAsia="仿宋"/>
                <w:b/>
                <w:sz w:val="24"/>
              </w:rPr>
              <w:t>）</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w:t>
            </w:r>
          </w:p>
        </w:tc>
        <w:tc>
          <w:tcPr>
            <w:tcW w:w="1068" w:type="dxa"/>
            <w:gridSpan w:val="2"/>
            <w:vAlign w:val="center"/>
          </w:tcPr>
          <w:p>
            <w:pPr>
              <w:spacing w:line="300" w:lineRule="exact"/>
              <w:jc w:val="left"/>
              <w:rPr>
                <w:rFonts w:ascii="仿宋" w:hAnsi="仿宋" w:eastAsia="仿宋"/>
                <w:sz w:val="24"/>
              </w:rPr>
            </w:pPr>
            <w:r>
              <w:rPr>
                <w:rFonts w:hint="eastAsia" w:ascii="仿宋" w:hAnsi="仿宋" w:eastAsia="仿宋"/>
                <w:sz w:val="24"/>
              </w:rPr>
              <w:t>明显</w:t>
            </w:r>
            <w:r>
              <w:rPr>
                <w:rFonts w:ascii="仿宋" w:hAnsi="仿宋" w:eastAsia="仿宋"/>
                <w:sz w:val="24"/>
              </w:rPr>
              <w:t>下降</w:t>
            </w:r>
          </w:p>
        </w:tc>
        <w:tc>
          <w:tcPr>
            <w:tcW w:w="1086" w:type="dxa"/>
            <w:gridSpan w:val="7"/>
            <w:vAlign w:val="center"/>
          </w:tcPr>
          <w:p>
            <w:pPr>
              <w:spacing w:line="300" w:lineRule="exact"/>
              <w:jc w:val="left"/>
              <w:rPr>
                <w:rFonts w:ascii="仿宋" w:hAnsi="仿宋" w:eastAsia="仿宋"/>
                <w:sz w:val="24"/>
              </w:rPr>
            </w:pPr>
            <w:r>
              <w:rPr>
                <w:rFonts w:hint="eastAsia" w:ascii="仿宋" w:hAnsi="仿宋" w:eastAsia="仿宋"/>
                <w:sz w:val="24"/>
              </w:rPr>
              <w:t>持续</w:t>
            </w:r>
            <w:r>
              <w:rPr>
                <w:rFonts w:ascii="仿宋" w:hAnsi="仿宋" w:eastAsia="仿宋"/>
                <w:sz w:val="24"/>
              </w:rPr>
              <w:t>下降</w:t>
            </w:r>
          </w:p>
        </w:tc>
        <w:tc>
          <w:tcPr>
            <w:tcW w:w="1003" w:type="dxa"/>
            <w:gridSpan w:val="2"/>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center"/>
              <w:rPr>
                <w:rFonts w:ascii="仿宋" w:hAnsi="仿宋" w:eastAsia="仿宋"/>
                <w:b/>
                <w:bCs/>
                <w:sz w:val="24"/>
              </w:rPr>
            </w:pPr>
          </w:p>
        </w:tc>
        <w:tc>
          <w:tcPr>
            <w:tcW w:w="6885" w:type="dxa"/>
            <w:gridSpan w:val="16"/>
          </w:tcPr>
          <w:p>
            <w:pPr>
              <w:spacing w:line="300" w:lineRule="exact"/>
              <w:rPr>
                <w:rFonts w:ascii="仿宋" w:hAnsi="仿宋" w:eastAsia="仿宋"/>
                <w:sz w:val="24"/>
              </w:rPr>
            </w:pPr>
            <w:r>
              <w:rPr>
                <w:rFonts w:hint="eastAsia" w:ascii="仿宋" w:hAnsi="仿宋" w:eastAsia="仿宋"/>
                <w:sz w:val="24"/>
              </w:rPr>
              <w:t>说明</w:t>
            </w:r>
            <w:r>
              <w:rPr>
                <w:rFonts w:ascii="仿宋" w:hAnsi="仿宋" w:eastAsia="仿宋"/>
                <w:sz w:val="24"/>
              </w:rPr>
              <w:t>：该指标提及的尘肺病是指经职业病诊断机构依据《</w:t>
            </w:r>
            <w:r>
              <w:rPr>
                <w:rFonts w:hint="eastAsia" w:ascii="仿宋" w:hAnsi="仿宋" w:eastAsia="仿宋"/>
                <w:sz w:val="24"/>
              </w:rPr>
              <w:t>中华</w:t>
            </w:r>
            <w:r>
              <w:rPr>
                <w:rFonts w:ascii="仿宋" w:hAnsi="仿宋" w:eastAsia="仿宋"/>
                <w:sz w:val="24"/>
              </w:rPr>
              <w:t>人民共和国职业病防治法》</w:t>
            </w:r>
            <w:r>
              <w:rPr>
                <w:rFonts w:hint="eastAsia" w:ascii="仿宋" w:hAnsi="仿宋" w:eastAsia="仿宋"/>
                <w:sz w:val="24"/>
              </w:rPr>
              <w:t>和</w:t>
            </w:r>
            <w:r>
              <w:rPr>
                <w:rFonts w:ascii="仿宋" w:hAnsi="仿宋" w:eastAsia="仿宋"/>
                <w:sz w:val="24"/>
              </w:rPr>
              <w:t>《</w:t>
            </w:r>
            <w:r>
              <w:rPr>
                <w:rFonts w:hint="eastAsia" w:ascii="仿宋" w:hAnsi="仿宋" w:eastAsia="仿宋"/>
                <w:sz w:val="24"/>
              </w:rPr>
              <w:t>职业</w:t>
            </w:r>
            <w:r>
              <w:rPr>
                <w:rFonts w:ascii="仿宋" w:hAnsi="仿宋" w:eastAsia="仿宋"/>
                <w:sz w:val="24"/>
              </w:rPr>
              <w:t>性尘肺病的诊断》</w:t>
            </w:r>
            <w:r>
              <w:rPr>
                <w:rFonts w:hint="eastAsia" w:ascii="仿宋" w:hAnsi="仿宋" w:eastAsia="仿宋"/>
                <w:sz w:val="24"/>
              </w:rPr>
              <w:t>（GBZ 70-2015</w:t>
            </w:r>
            <w:r>
              <w:rPr>
                <w:rFonts w:ascii="仿宋" w:hAnsi="仿宋" w:eastAsia="仿宋"/>
                <w:sz w:val="24"/>
              </w:rPr>
              <w:t>）</w:t>
            </w:r>
            <w:r>
              <w:rPr>
                <w:rFonts w:hint="eastAsia" w:ascii="仿宋" w:hAnsi="仿宋" w:eastAsia="仿宋"/>
                <w:sz w:val="24"/>
              </w:rPr>
              <w:t>诊断</w:t>
            </w:r>
            <w:r>
              <w:rPr>
                <w:rFonts w:ascii="仿宋" w:hAnsi="仿宋" w:eastAsia="仿宋"/>
                <w:sz w:val="24"/>
              </w:rPr>
              <w:t>的职业性尘肺病</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611" w:type="dxa"/>
            <w:gridSpan w:val="17"/>
          </w:tcPr>
          <w:p>
            <w:pPr>
              <w:spacing w:line="300" w:lineRule="exact"/>
              <w:jc w:val="left"/>
              <w:rPr>
                <w:rFonts w:ascii="黑体" w:hAnsi="黑体" w:eastAsia="黑体"/>
                <w:sz w:val="24"/>
              </w:rPr>
            </w:pPr>
            <w:r>
              <w:rPr>
                <w:rFonts w:hint="eastAsia" w:ascii="黑体" w:hAnsi="黑体" w:eastAsia="黑体"/>
                <w:sz w:val="24"/>
              </w:rPr>
              <w:t>个人</w:t>
            </w:r>
            <w:r>
              <w:rPr>
                <w:rFonts w:ascii="黑体" w:hAnsi="黑体" w:eastAsia="黑体"/>
                <w:sz w:val="24"/>
              </w:rPr>
              <w:t>和社会倡导性指标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bCs/>
                <w:sz w:val="24"/>
              </w:rPr>
            </w:pPr>
            <w:r>
              <w:rPr>
                <w:rFonts w:hint="eastAsia" w:ascii="仿宋" w:hAnsi="仿宋" w:eastAsia="仿宋"/>
                <w:b/>
                <w:bCs/>
                <w:sz w:val="24"/>
              </w:rPr>
              <w:t>77</w:t>
            </w:r>
          </w:p>
        </w:tc>
        <w:tc>
          <w:tcPr>
            <w:tcW w:w="2507" w:type="dxa"/>
            <w:gridSpan w:val="2"/>
            <w:vAlign w:val="center"/>
          </w:tcPr>
          <w:p>
            <w:pPr>
              <w:spacing w:line="300" w:lineRule="exact"/>
              <w:rPr>
                <w:rFonts w:ascii="仿宋" w:hAnsi="仿宋" w:eastAsia="仿宋"/>
                <w:b/>
                <w:sz w:val="24"/>
              </w:rPr>
            </w:pPr>
            <w:r>
              <w:rPr>
                <w:rFonts w:hint="eastAsia" w:ascii="仿宋" w:hAnsi="仿宋" w:eastAsia="仿宋"/>
                <w:b/>
                <w:sz w:val="24"/>
              </w:rPr>
              <w:t>重点</w:t>
            </w:r>
            <w:r>
              <w:rPr>
                <w:rFonts w:ascii="仿宋" w:hAnsi="仿宋" w:eastAsia="仿宋"/>
                <w:b/>
                <w:sz w:val="24"/>
              </w:rPr>
              <w:t>行业劳动者对本岗位主要危害及防护知识知晓率（</w:t>
            </w:r>
            <w:r>
              <w:rPr>
                <w:rFonts w:hint="eastAsia" w:ascii="仿宋" w:hAnsi="仿宋" w:eastAsia="仿宋"/>
                <w:b/>
                <w:sz w:val="24"/>
              </w:rPr>
              <w:t>%</w:t>
            </w:r>
            <w:r>
              <w:rPr>
                <w:rFonts w:ascii="仿宋" w:hAnsi="仿宋" w:eastAsia="仿宋"/>
                <w:b/>
                <w:sz w:val="24"/>
              </w:rPr>
              <w:t>）</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w:t>
            </w:r>
          </w:p>
        </w:tc>
        <w:tc>
          <w:tcPr>
            <w:tcW w:w="1067" w:type="dxa"/>
            <w:gridSpan w:val="2"/>
            <w:vAlign w:val="center"/>
          </w:tcPr>
          <w:p>
            <w:pPr>
              <w:spacing w:line="300" w:lineRule="exact"/>
              <w:jc w:val="center"/>
              <w:rPr>
                <w:rFonts w:ascii="仿宋" w:hAnsi="仿宋" w:eastAsia="仿宋"/>
                <w:sz w:val="24"/>
              </w:rPr>
            </w:pPr>
            <w:r>
              <w:rPr>
                <w:rFonts w:hint="eastAsia" w:ascii="仿宋" w:hAnsi="仿宋" w:eastAsia="仿宋"/>
                <w:sz w:val="24"/>
              </w:rPr>
              <w:t>≥90</w:t>
            </w:r>
          </w:p>
        </w:tc>
        <w:tc>
          <w:tcPr>
            <w:tcW w:w="1086" w:type="dxa"/>
            <w:gridSpan w:val="7"/>
            <w:vAlign w:val="center"/>
          </w:tcPr>
          <w:p>
            <w:pPr>
              <w:spacing w:line="300" w:lineRule="exact"/>
              <w:jc w:val="center"/>
              <w:rPr>
                <w:rFonts w:ascii="仿宋" w:hAnsi="仿宋" w:eastAsia="仿宋"/>
                <w:sz w:val="24"/>
              </w:rPr>
            </w:pPr>
            <w:r>
              <w:rPr>
                <w:rFonts w:hint="eastAsia" w:ascii="仿宋" w:hAnsi="仿宋" w:eastAsia="仿宋"/>
                <w:sz w:val="24"/>
              </w:rPr>
              <w:t>持续</w:t>
            </w:r>
            <w:r>
              <w:rPr>
                <w:rFonts w:ascii="仿宋" w:hAnsi="仿宋" w:eastAsia="仿宋"/>
                <w:sz w:val="24"/>
              </w:rPr>
              <w:t>保持</w:t>
            </w:r>
          </w:p>
        </w:tc>
        <w:tc>
          <w:tcPr>
            <w:tcW w:w="1004" w:type="dxa"/>
            <w:gridSpan w:val="2"/>
            <w:vAlign w:val="center"/>
          </w:tcPr>
          <w:p>
            <w:pPr>
              <w:spacing w:line="300" w:lineRule="exact"/>
              <w:jc w:val="center"/>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bCs/>
                <w:sz w:val="24"/>
              </w:rPr>
            </w:pPr>
            <w:r>
              <w:rPr>
                <w:rFonts w:hint="eastAsia" w:ascii="仿宋" w:hAnsi="仿宋" w:eastAsia="仿宋"/>
                <w:b/>
                <w:bCs/>
                <w:sz w:val="24"/>
              </w:rPr>
              <w:t>78</w:t>
            </w:r>
          </w:p>
        </w:tc>
        <w:tc>
          <w:tcPr>
            <w:tcW w:w="5881" w:type="dxa"/>
            <w:gridSpan w:val="14"/>
            <w:vAlign w:val="center"/>
          </w:tcPr>
          <w:p>
            <w:pPr>
              <w:spacing w:line="300" w:lineRule="exact"/>
              <w:rPr>
                <w:rFonts w:ascii="仿宋" w:hAnsi="仿宋" w:eastAsia="仿宋"/>
                <w:b/>
                <w:sz w:val="24"/>
              </w:rPr>
            </w:pPr>
            <w:r>
              <w:rPr>
                <w:rFonts w:hint="eastAsia" w:ascii="仿宋" w:hAnsi="仿宋" w:eastAsia="仿宋"/>
                <w:b/>
                <w:sz w:val="24"/>
              </w:rPr>
              <w:t>鼓励</w:t>
            </w:r>
            <w:r>
              <w:rPr>
                <w:rFonts w:ascii="仿宋" w:hAnsi="仿宋" w:eastAsia="仿宋"/>
                <w:b/>
                <w:sz w:val="24"/>
              </w:rPr>
              <w:t>各用人单位做好员工健康管理、评选“</w:t>
            </w:r>
            <w:r>
              <w:rPr>
                <w:rFonts w:hint="eastAsia" w:ascii="仿宋" w:hAnsi="仿宋" w:eastAsia="仿宋"/>
                <w:b/>
                <w:sz w:val="24"/>
              </w:rPr>
              <w:t>健康达人</w:t>
            </w:r>
            <w:r>
              <w:rPr>
                <w:rFonts w:ascii="仿宋" w:hAnsi="仿宋" w:eastAsia="仿宋"/>
                <w:b/>
                <w:sz w:val="24"/>
              </w:rPr>
              <w:t>”</w:t>
            </w:r>
            <w:r>
              <w:rPr>
                <w:rFonts w:hint="eastAsia" w:ascii="仿宋" w:hAnsi="仿宋" w:eastAsia="仿宋"/>
                <w:b/>
                <w:sz w:val="24"/>
              </w:rPr>
              <w:t>，</w:t>
            </w:r>
            <w:r>
              <w:rPr>
                <w:rFonts w:ascii="仿宋" w:hAnsi="仿宋" w:eastAsia="仿宋"/>
                <w:b/>
                <w:sz w:val="24"/>
              </w:rPr>
              <w:t>国家机关、学校、医疗卫生机构、国有企业等用人单位应支持员工率先树立健康形象，并给予奖励</w:t>
            </w:r>
          </w:p>
        </w:tc>
        <w:tc>
          <w:tcPr>
            <w:tcW w:w="1004" w:type="dxa"/>
            <w:gridSpan w:val="2"/>
            <w:vAlign w:val="center"/>
          </w:tcPr>
          <w:p>
            <w:pPr>
              <w:spacing w:line="300" w:lineRule="exact"/>
              <w:jc w:val="center"/>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bCs/>
                <w:sz w:val="24"/>
              </w:rPr>
            </w:pPr>
            <w:r>
              <w:rPr>
                <w:rFonts w:hint="eastAsia" w:ascii="仿宋" w:hAnsi="仿宋" w:eastAsia="仿宋"/>
                <w:b/>
                <w:bCs/>
                <w:sz w:val="24"/>
              </w:rPr>
              <w:t>79</w:t>
            </w:r>
          </w:p>
        </w:tc>
        <w:tc>
          <w:tcPr>
            <w:tcW w:w="5881" w:type="dxa"/>
            <w:gridSpan w:val="14"/>
            <w:vAlign w:val="center"/>
          </w:tcPr>
          <w:p>
            <w:pPr>
              <w:spacing w:line="300" w:lineRule="exact"/>
              <w:jc w:val="left"/>
              <w:rPr>
                <w:rFonts w:ascii="仿宋" w:hAnsi="仿宋" w:eastAsia="仿宋"/>
                <w:b/>
                <w:sz w:val="24"/>
              </w:rPr>
            </w:pPr>
            <w:r>
              <w:rPr>
                <w:rFonts w:hint="eastAsia" w:ascii="仿宋" w:hAnsi="仿宋" w:eastAsia="仿宋"/>
                <w:b/>
                <w:sz w:val="24"/>
              </w:rPr>
              <w:t>对</w:t>
            </w:r>
            <w:r>
              <w:rPr>
                <w:rFonts w:ascii="仿宋" w:hAnsi="仿宋" w:eastAsia="仿宋"/>
                <w:b/>
                <w:sz w:val="24"/>
              </w:rPr>
              <w:t>从事长时间、高</w:t>
            </w:r>
            <w:r>
              <w:rPr>
                <w:rFonts w:hint="eastAsia" w:ascii="仿宋" w:hAnsi="仿宋" w:eastAsia="仿宋"/>
                <w:b/>
                <w:sz w:val="24"/>
              </w:rPr>
              <w:t>强度</w:t>
            </w:r>
            <w:r>
              <w:rPr>
                <w:rFonts w:ascii="仿宋" w:hAnsi="仿宋" w:eastAsia="仿宋"/>
                <w:b/>
                <w:sz w:val="24"/>
              </w:rPr>
              <w:t>重复用力、快速移动等作业方式以及视屏作业的人员，采取</w:t>
            </w:r>
            <w:r>
              <w:rPr>
                <w:rFonts w:hint="eastAsia" w:ascii="仿宋" w:hAnsi="仿宋" w:eastAsia="仿宋"/>
                <w:b/>
                <w:sz w:val="24"/>
              </w:rPr>
              <w:t>推广</w:t>
            </w:r>
            <w:r>
              <w:rPr>
                <w:rFonts w:ascii="仿宋" w:hAnsi="仿宋" w:eastAsia="仿宋"/>
                <w:b/>
                <w:sz w:val="24"/>
              </w:rPr>
              <w:t>先进工艺技术、调整</w:t>
            </w:r>
            <w:r>
              <w:rPr>
                <w:rFonts w:hint="eastAsia" w:ascii="仿宋" w:hAnsi="仿宋" w:eastAsia="仿宋"/>
                <w:b/>
                <w:sz w:val="24"/>
              </w:rPr>
              <w:t>作息</w:t>
            </w:r>
            <w:r>
              <w:rPr>
                <w:rFonts w:ascii="仿宋" w:hAnsi="仿宋" w:eastAsia="仿宋"/>
                <w:b/>
                <w:sz w:val="24"/>
              </w:rPr>
              <w:t>时间等措施，预防和控制过度疲劳和工作相关肌肉</w:t>
            </w:r>
            <w:r>
              <w:rPr>
                <w:rFonts w:hint="eastAsia" w:ascii="仿宋" w:hAnsi="仿宋" w:eastAsia="仿宋"/>
                <w:b/>
                <w:sz w:val="24"/>
              </w:rPr>
              <w:t>骨骼</w:t>
            </w:r>
            <w:r>
              <w:rPr>
                <w:rFonts w:ascii="仿宋" w:hAnsi="仿宋" w:eastAsia="仿宋"/>
                <w:b/>
                <w:sz w:val="24"/>
              </w:rPr>
              <w:t>系统疾病的发生</w:t>
            </w:r>
          </w:p>
        </w:tc>
        <w:tc>
          <w:tcPr>
            <w:tcW w:w="1004" w:type="dxa"/>
            <w:gridSpan w:val="2"/>
            <w:vAlign w:val="center"/>
          </w:tcPr>
          <w:p>
            <w:pPr>
              <w:spacing w:line="300" w:lineRule="exact"/>
              <w:jc w:val="center"/>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tcPr>
          <w:p>
            <w:pPr>
              <w:spacing w:line="300" w:lineRule="exact"/>
              <w:jc w:val="center"/>
              <w:rPr>
                <w:rFonts w:ascii="仿宋" w:hAnsi="仿宋" w:eastAsia="仿宋"/>
                <w:b/>
                <w:bCs/>
                <w:sz w:val="24"/>
              </w:rPr>
            </w:pPr>
            <w:r>
              <w:rPr>
                <w:rFonts w:hint="eastAsia" w:ascii="仿宋" w:hAnsi="仿宋" w:eastAsia="仿宋"/>
                <w:b/>
                <w:bCs/>
                <w:sz w:val="24"/>
              </w:rPr>
              <w:t>80</w:t>
            </w:r>
          </w:p>
        </w:tc>
        <w:tc>
          <w:tcPr>
            <w:tcW w:w="5881" w:type="dxa"/>
            <w:gridSpan w:val="14"/>
          </w:tcPr>
          <w:p>
            <w:pPr>
              <w:spacing w:line="300" w:lineRule="exact"/>
              <w:jc w:val="left"/>
              <w:rPr>
                <w:rFonts w:ascii="仿宋" w:hAnsi="仿宋" w:eastAsia="仿宋"/>
                <w:b/>
                <w:sz w:val="24"/>
              </w:rPr>
            </w:pPr>
            <w:r>
              <w:rPr>
                <w:rFonts w:hint="eastAsia" w:ascii="仿宋" w:hAnsi="仿宋" w:eastAsia="仿宋"/>
                <w:b/>
                <w:sz w:val="24"/>
              </w:rPr>
              <w:t>采取</w:t>
            </w:r>
            <w:r>
              <w:rPr>
                <w:rFonts w:ascii="仿宋" w:hAnsi="仿宋" w:eastAsia="仿宋"/>
                <w:b/>
                <w:sz w:val="24"/>
              </w:rPr>
              <w:t>综合措施降低或消除工作压力</w:t>
            </w:r>
          </w:p>
        </w:tc>
        <w:tc>
          <w:tcPr>
            <w:tcW w:w="1004" w:type="dxa"/>
            <w:gridSpan w:val="2"/>
          </w:tcPr>
          <w:p>
            <w:pPr>
              <w:spacing w:line="300" w:lineRule="exact"/>
              <w:jc w:val="center"/>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611" w:type="dxa"/>
            <w:gridSpan w:val="17"/>
          </w:tcPr>
          <w:p>
            <w:pPr>
              <w:spacing w:line="300" w:lineRule="exact"/>
              <w:jc w:val="left"/>
              <w:rPr>
                <w:rFonts w:ascii="黑体" w:hAnsi="黑体" w:eastAsia="黑体"/>
                <w:sz w:val="24"/>
              </w:rPr>
            </w:pPr>
            <w:r>
              <w:rPr>
                <w:rFonts w:hint="eastAsia" w:ascii="黑体" w:hAnsi="黑体" w:eastAsia="黑体"/>
                <w:sz w:val="24"/>
              </w:rPr>
              <w:t>政府</w:t>
            </w:r>
            <w:r>
              <w:rPr>
                <w:rFonts w:ascii="黑体" w:hAnsi="黑体" w:eastAsia="黑体"/>
                <w:sz w:val="24"/>
              </w:rPr>
              <w:t>工作指标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r>
              <w:rPr>
                <w:rFonts w:hint="eastAsia" w:ascii="仿宋" w:hAnsi="仿宋" w:eastAsia="仿宋"/>
                <w:b/>
                <w:bCs/>
                <w:sz w:val="24"/>
              </w:rPr>
              <w:t>81</w:t>
            </w:r>
          </w:p>
        </w:tc>
        <w:tc>
          <w:tcPr>
            <w:tcW w:w="2507" w:type="dxa"/>
            <w:gridSpan w:val="2"/>
            <w:vAlign w:val="center"/>
          </w:tcPr>
          <w:p>
            <w:pPr>
              <w:spacing w:line="300" w:lineRule="exact"/>
              <w:rPr>
                <w:rFonts w:ascii="仿宋" w:hAnsi="仿宋" w:eastAsia="仿宋"/>
                <w:sz w:val="24"/>
              </w:rPr>
            </w:pPr>
            <w:r>
              <w:rPr>
                <w:rFonts w:hint="eastAsia" w:ascii="仿宋" w:hAnsi="仿宋" w:eastAsia="仿宋"/>
                <w:b/>
                <w:sz w:val="24"/>
              </w:rPr>
              <w:t>辖区</w:t>
            </w:r>
            <w:r>
              <w:rPr>
                <w:rFonts w:ascii="仿宋" w:hAnsi="仿宋" w:eastAsia="仿宋"/>
                <w:b/>
                <w:sz w:val="24"/>
              </w:rPr>
              <w:t>职业健康检查和职业病</w:t>
            </w:r>
            <w:r>
              <w:rPr>
                <w:rFonts w:hint="eastAsia" w:ascii="仿宋" w:hAnsi="仿宋" w:eastAsia="仿宋"/>
                <w:b/>
                <w:sz w:val="24"/>
              </w:rPr>
              <w:t>诊断</w:t>
            </w:r>
            <w:r>
              <w:rPr>
                <w:rFonts w:ascii="仿宋" w:hAnsi="仿宋" w:eastAsia="仿宋"/>
                <w:b/>
                <w:sz w:val="24"/>
              </w:rPr>
              <w:t>服务覆盖率（</w:t>
            </w:r>
            <w:r>
              <w:rPr>
                <w:rFonts w:hint="eastAsia" w:ascii="仿宋" w:hAnsi="仿宋" w:eastAsia="仿宋"/>
                <w:b/>
                <w:sz w:val="24"/>
              </w:rPr>
              <w:t>%</w:t>
            </w:r>
            <w:r>
              <w:rPr>
                <w:rFonts w:ascii="仿宋" w:hAnsi="仿宋" w:eastAsia="仿宋"/>
                <w:b/>
                <w:sz w:val="24"/>
              </w:rPr>
              <w:t>）</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w:t>
            </w:r>
          </w:p>
        </w:tc>
        <w:tc>
          <w:tcPr>
            <w:tcW w:w="1067" w:type="dxa"/>
            <w:gridSpan w:val="2"/>
            <w:vAlign w:val="center"/>
          </w:tcPr>
          <w:p>
            <w:pPr>
              <w:spacing w:line="300" w:lineRule="exact"/>
              <w:jc w:val="center"/>
              <w:rPr>
                <w:rFonts w:ascii="仿宋" w:hAnsi="仿宋" w:eastAsia="仿宋"/>
                <w:sz w:val="24"/>
              </w:rPr>
            </w:pPr>
            <w:r>
              <w:rPr>
                <w:rFonts w:hint="eastAsia" w:ascii="仿宋" w:hAnsi="仿宋" w:eastAsia="仿宋"/>
                <w:sz w:val="24"/>
              </w:rPr>
              <w:t>≥</w:t>
            </w:r>
            <w:r>
              <w:rPr>
                <w:rFonts w:ascii="仿宋" w:hAnsi="仿宋" w:eastAsia="仿宋"/>
                <w:sz w:val="24"/>
              </w:rPr>
              <w:t>80</w:t>
            </w:r>
          </w:p>
        </w:tc>
        <w:tc>
          <w:tcPr>
            <w:tcW w:w="1086" w:type="dxa"/>
            <w:gridSpan w:val="7"/>
            <w:vAlign w:val="center"/>
          </w:tcPr>
          <w:p>
            <w:pPr>
              <w:spacing w:line="300" w:lineRule="exact"/>
              <w:jc w:val="center"/>
              <w:rPr>
                <w:rFonts w:ascii="仿宋" w:hAnsi="仿宋" w:eastAsia="仿宋"/>
                <w:sz w:val="24"/>
              </w:rPr>
            </w:pPr>
            <w:r>
              <w:rPr>
                <w:rFonts w:hint="eastAsia" w:ascii="仿宋" w:hAnsi="仿宋" w:eastAsia="仿宋"/>
                <w:sz w:val="24"/>
              </w:rPr>
              <w:t>≥90</w:t>
            </w:r>
          </w:p>
        </w:tc>
        <w:tc>
          <w:tcPr>
            <w:tcW w:w="1004" w:type="dxa"/>
            <w:gridSpan w:val="2"/>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center"/>
              <w:rPr>
                <w:rFonts w:ascii="仿宋" w:hAnsi="仿宋" w:eastAsia="仿宋"/>
                <w:b/>
                <w:bCs/>
                <w:sz w:val="24"/>
              </w:rPr>
            </w:pPr>
          </w:p>
        </w:tc>
        <w:tc>
          <w:tcPr>
            <w:tcW w:w="6885" w:type="dxa"/>
            <w:gridSpan w:val="16"/>
          </w:tcPr>
          <w:p>
            <w:pPr>
              <w:spacing w:line="300" w:lineRule="exact"/>
              <w:rPr>
                <w:rFonts w:ascii="仿宋" w:hAnsi="仿宋" w:eastAsia="仿宋"/>
                <w:b/>
                <w:sz w:val="24"/>
              </w:rPr>
            </w:pPr>
            <w:r>
              <w:rPr>
                <w:rFonts w:hint="eastAsia" w:ascii="仿宋" w:hAnsi="仿宋" w:eastAsia="仿宋"/>
                <w:bCs/>
                <w:sz w:val="24"/>
              </w:rPr>
              <w:t>说明</w:t>
            </w:r>
            <w:r>
              <w:rPr>
                <w:rFonts w:ascii="仿宋" w:hAnsi="仿宋" w:eastAsia="仿宋"/>
                <w:bCs/>
                <w:sz w:val="24"/>
              </w:rPr>
              <w:t>：</w:t>
            </w:r>
            <w:r>
              <w:rPr>
                <w:rFonts w:hint="eastAsia" w:ascii="仿宋" w:hAnsi="仿宋" w:eastAsia="仿宋"/>
                <w:bCs/>
                <w:sz w:val="24"/>
              </w:rPr>
              <w:t>《职业病防治</w:t>
            </w:r>
            <w:r>
              <w:rPr>
                <w:rFonts w:ascii="仿宋" w:hAnsi="仿宋" w:eastAsia="仿宋"/>
                <w:bCs/>
                <w:sz w:val="24"/>
              </w:rPr>
              <w:t>规划（</w:t>
            </w:r>
            <w:r>
              <w:rPr>
                <w:rFonts w:hint="eastAsia" w:ascii="仿宋" w:hAnsi="仿宋" w:eastAsia="仿宋"/>
                <w:bCs/>
                <w:sz w:val="24"/>
              </w:rPr>
              <w:t>2016</w:t>
            </w:r>
            <w:r>
              <w:rPr>
                <w:rFonts w:ascii="仿宋" w:hAnsi="仿宋" w:eastAsia="仿宋"/>
                <w:bCs/>
                <w:sz w:val="24"/>
              </w:rPr>
              <w:t>-2020）》</w:t>
            </w:r>
            <w:r>
              <w:rPr>
                <w:rFonts w:hint="eastAsia" w:ascii="仿宋" w:hAnsi="仿宋" w:eastAsia="仿宋"/>
                <w:bCs/>
                <w:sz w:val="24"/>
              </w:rPr>
              <w:t>规定</w:t>
            </w:r>
            <w:r>
              <w:rPr>
                <w:rFonts w:ascii="仿宋" w:hAnsi="仿宋" w:eastAsia="仿宋"/>
                <w:bCs/>
                <w:sz w:val="24"/>
              </w:rPr>
              <w:t>，各级政府部门应健全职业病防治服务网络，显著提高职业病防治的服务水平。该</w:t>
            </w:r>
            <w:r>
              <w:rPr>
                <w:rFonts w:hint="eastAsia" w:ascii="仿宋" w:hAnsi="仿宋" w:eastAsia="仿宋"/>
                <w:bCs/>
                <w:sz w:val="24"/>
              </w:rPr>
              <w:t>指标</w:t>
            </w:r>
            <w:r>
              <w:rPr>
                <w:rFonts w:ascii="仿宋" w:hAnsi="仿宋" w:eastAsia="仿宋"/>
                <w:bCs/>
                <w:sz w:val="24"/>
              </w:rPr>
              <w:t>指</w:t>
            </w:r>
            <w:r>
              <w:rPr>
                <w:rFonts w:hint="eastAsia" w:ascii="仿宋" w:hAnsi="仿宋" w:eastAsia="仿宋"/>
                <w:bCs/>
                <w:sz w:val="24"/>
              </w:rPr>
              <w:t>设区</w:t>
            </w:r>
            <w:r>
              <w:rPr>
                <w:rFonts w:ascii="仿宋" w:hAnsi="仿宋" w:eastAsia="仿宋"/>
                <w:bCs/>
                <w:sz w:val="24"/>
              </w:rPr>
              <w:t>的市至少有</w:t>
            </w:r>
            <w:r>
              <w:rPr>
                <w:rFonts w:hint="eastAsia" w:ascii="仿宋" w:hAnsi="仿宋" w:eastAsia="仿宋"/>
                <w:bCs/>
                <w:sz w:val="24"/>
              </w:rPr>
              <w:t>1家</w:t>
            </w:r>
            <w:r>
              <w:rPr>
                <w:rFonts w:ascii="仿宋" w:hAnsi="仿宋" w:eastAsia="仿宋"/>
                <w:bCs/>
                <w:sz w:val="24"/>
              </w:rPr>
              <w:t>医疗卫生机构承担本辖区内职业病诊断工作，县级行政区域原则上至少有</w:t>
            </w:r>
            <w:r>
              <w:rPr>
                <w:rFonts w:hint="eastAsia" w:ascii="仿宋" w:hAnsi="仿宋" w:eastAsia="仿宋"/>
                <w:bCs/>
                <w:sz w:val="24"/>
              </w:rPr>
              <w:t>1家</w:t>
            </w:r>
            <w:r>
              <w:rPr>
                <w:rFonts w:ascii="仿宋" w:hAnsi="仿宋" w:eastAsia="仿宋"/>
                <w:bCs/>
                <w:sz w:val="24"/>
              </w:rPr>
              <w:t>医疗卫生机构承担本辖区职业健康检查工作，实现“</w:t>
            </w:r>
            <w:r>
              <w:rPr>
                <w:rFonts w:hint="eastAsia" w:ascii="仿宋" w:hAnsi="仿宋" w:eastAsia="仿宋"/>
                <w:bCs/>
                <w:sz w:val="24"/>
              </w:rPr>
              <w:t>地市</w:t>
            </w:r>
            <w:r>
              <w:rPr>
                <w:rFonts w:ascii="仿宋" w:hAnsi="仿宋" w:eastAsia="仿宋"/>
                <w:bCs/>
                <w:sz w:val="24"/>
              </w:rPr>
              <w:t>能诊断，县区能</w:t>
            </w:r>
            <w:r>
              <w:rPr>
                <w:rFonts w:hint="eastAsia" w:ascii="仿宋" w:hAnsi="仿宋" w:eastAsia="仿宋"/>
                <w:bCs/>
                <w:sz w:val="24"/>
              </w:rPr>
              <w:t>体检</w:t>
            </w:r>
            <w:r>
              <w:rPr>
                <w:rFonts w:ascii="仿宋" w:hAnsi="仿宋" w:eastAsia="仿宋"/>
                <w:bCs/>
                <w:sz w:val="24"/>
              </w:rPr>
              <w:t>”</w:t>
            </w:r>
            <w:r>
              <w:rPr>
                <w:rFonts w:hint="eastAsia" w:ascii="仿宋" w:hAnsi="仿宋" w:eastAsia="仿宋"/>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restart"/>
            <w:vAlign w:val="center"/>
          </w:tcPr>
          <w:p>
            <w:pPr>
              <w:spacing w:line="300" w:lineRule="exact"/>
              <w:jc w:val="center"/>
              <w:rPr>
                <w:rFonts w:ascii="仿宋" w:hAnsi="仿宋" w:eastAsia="仿宋"/>
                <w:b/>
                <w:sz w:val="24"/>
              </w:rPr>
            </w:pPr>
            <w:r>
              <w:rPr>
                <w:rFonts w:hint="eastAsia" w:ascii="仿宋" w:hAnsi="仿宋" w:eastAsia="仿宋"/>
                <w:b/>
                <w:sz w:val="24"/>
              </w:rPr>
              <w:t>（十）</w:t>
            </w:r>
          </w:p>
          <w:p>
            <w:pPr>
              <w:spacing w:line="300" w:lineRule="exact"/>
              <w:jc w:val="center"/>
              <w:rPr>
                <w:rFonts w:ascii="仿宋" w:hAnsi="仿宋" w:eastAsia="仿宋"/>
                <w:b/>
                <w:sz w:val="24"/>
              </w:rPr>
            </w:pPr>
            <w:r>
              <w:rPr>
                <w:rFonts w:hint="eastAsia" w:ascii="仿宋" w:hAnsi="仿宋" w:eastAsia="仿宋"/>
                <w:b/>
                <w:sz w:val="24"/>
              </w:rPr>
              <w:t>老</w:t>
            </w:r>
          </w:p>
          <w:p>
            <w:pPr>
              <w:spacing w:line="300" w:lineRule="exact"/>
              <w:jc w:val="center"/>
              <w:rPr>
                <w:rFonts w:ascii="仿宋" w:hAnsi="仿宋" w:eastAsia="仿宋"/>
                <w:b/>
                <w:sz w:val="24"/>
              </w:rPr>
            </w:pPr>
            <w:r>
              <w:rPr>
                <w:rFonts w:hint="eastAsia" w:ascii="仿宋" w:hAnsi="仿宋" w:eastAsia="仿宋"/>
                <w:b/>
                <w:sz w:val="24"/>
              </w:rPr>
              <w:t>年</w:t>
            </w:r>
          </w:p>
          <w:p>
            <w:pPr>
              <w:spacing w:line="300" w:lineRule="exact"/>
              <w:jc w:val="center"/>
              <w:rPr>
                <w:rFonts w:ascii="仿宋" w:hAnsi="仿宋" w:eastAsia="仿宋"/>
                <w:b/>
                <w:sz w:val="24"/>
              </w:rPr>
            </w:pPr>
            <w:r>
              <w:rPr>
                <w:rFonts w:hint="eastAsia" w:ascii="仿宋" w:hAnsi="仿宋" w:eastAsia="仿宋"/>
                <w:b/>
                <w:sz w:val="24"/>
              </w:rPr>
              <w:t>健</w:t>
            </w:r>
          </w:p>
          <w:p>
            <w:pPr>
              <w:spacing w:line="300" w:lineRule="exact"/>
              <w:jc w:val="center"/>
              <w:rPr>
                <w:rFonts w:ascii="仿宋" w:hAnsi="仿宋" w:eastAsia="仿宋"/>
                <w:b/>
                <w:sz w:val="24"/>
              </w:rPr>
            </w:pPr>
            <w:r>
              <w:rPr>
                <w:rFonts w:hint="eastAsia" w:ascii="仿宋" w:hAnsi="仿宋" w:eastAsia="仿宋"/>
                <w:b/>
                <w:sz w:val="24"/>
              </w:rPr>
              <w:t>康</w:t>
            </w:r>
          </w:p>
          <w:p>
            <w:pPr>
              <w:spacing w:line="300" w:lineRule="exact"/>
              <w:jc w:val="center"/>
              <w:rPr>
                <w:rFonts w:ascii="仿宋" w:hAnsi="仿宋" w:eastAsia="仿宋"/>
                <w:b/>
                <w:sz w:val="24"/>
              </w:rPr>
            </w:pPr>
            <w:r>
              <w:rPr>
                <w:rFonts w:hint="eastAsia" w:ascii="仿宋" w:hAnsi="仿宋" w:eastAsia="仿宋"/>
                <w:b/>
                <w:sz w:val="24"/>
              </w:rPr>
              <w:t>促</w:t>
            </w:r>
          </w:p>
          <w:p>
            <w:pPr>
              <w:spacing w:line="300" w:lineRule="exact"/>
              <w:jc w:val="center"/>
              <w:rPr>
                <w:rFonts w:ascii="仿宋" w:hAnsi="仿宋" w:eastAsia="仿宋"/>
                <w:b/>
                <w:sz w:val="24"/>
              </w:rPr>
            </w:pPr>
            <w:r>
              <w:rPr>
                <w:rFonts w:hint="eastAsia" w:ascii="仿宋" w:hAnsi="仿宋" w:eastAsia="仿宋"/>
                <w:b/>
                <w:sz w:val="24"/>
              </w:rPr>
              <w:t>进</w:t>
            </w:r>
          </w:p>
          <w:p>
            <w:pPr>
              <w:spacing w:line="300" w:lineRule="exact"/>
              <w:jc w:val="center"/>
              <w:rPr>
                <w:rFonts w:ascii="仿宋" w:hAnsi="仿宋" w:eastAsia="仿宋"/>
                <w:b/>
                <w:sz w:val="24"/>
              </w:rPr>
            </w:pPr>
            <w:r>
              <w:rPr>
                <w:rFonts w:hint="eastAsia" w:ascii="仿宋" w:hAnsi="仿宋" w:eastAsia="仿宋"/>
                <w:b/>
                <w:sz w:val="24"/>
              </w:rPr>
              <w:t>行</w:t>
            </w:r>
          </w:p>
          <w:p>
            <w:pPr>
              <w:spacing w:line="300" w:lineRule="exact"/>
              <w:jc w:val="center"/>
              <w:rPr>
                <w:rFonts w:ascii="仿宋" w:hAnsi="仿宋" w:eastAsia="仿宋"/>
                <w:b/>
                <w:sz w:val="24"/>
              </w:rPr>
            </w:pPr>
            <w:r>
              <w:rPr>
                <w:rFonts w:hint="eastAsia" w:ascii="仿宋" w:hAnsi="仿宋" w:eastAsia="仿宋"/>
                <w:b/>
                <w:sz w:val="24"/>
              </w:rPr>
              <w:t>动</w:t>
            </w:r>
          </w:p>
          <w:p>
            <w:pPr>
              <w:pStyle w:val="2"/>
              <w:rPr>
                <w:rFonts w:ascii="仿宋" w:hAnsi="仿宋" w:eastAsia="仿宋"/>
                <w:b/>
                <w:sz w:val="24"/>
              </w:rPr>
            </w:pPr>
          </w:p>
          <w:p>
            <w:pPr>
              <w:pStyle w:val="2"/>
              <w:rPr>
                <w:rFonts w:ascii="仿宋" w:hAnsi="仿宋" w:eastAsia="仿宋"/>
                <w:b/>
                <w:sz w:val="24"/>
              </w:rPr>
            </w:pPr>
          </w:p>
          <w:p>
            <w:pPr>
              <w:pStyle w:val="2"/>
              <w:rPr>
                <w:rFonts w:ascii="仿宋" w:hAnsi="仿宋" w:eastAsia="仿宋"/>
                <w:b/>
                <w:sz w:val="24"/>
              </w:rPr>
            </w:pPr>
          </w:p>
          <w:p>
            <w:pPr>
              <w:pStyle w:val="2"/>
              <w:rPr>
                <w:rFonts w:ascii="仿宋" w:hAnsi="仿宋" w:eastAsia="仿宋"/>
                <w:b/>
                <w:sz w:val="24"/>
              </w:rPr>
            </w:pPr>
          </w:p>
          <w:p>
            <w:pPr>
              <w:pStyle w:val="2"/>
              <w:rPr>
                <w:rFonts w:ascii="仿宋" w:hAnsi="仿宋" w:eastAsia="仿宋"/>
                <w:b/>
                <w:sz w:val="24"/>
              </w:rPr>
            </w:pPr>
          </w:p>
        </w:tc>
        <w:tc>
          <w:tcPr>
            <w:tcW w:w="7611" w:type="dxa"/>
            <w:gridSpan w:val="17"/>
          </w:tcPr>
          <w:p>
            <w:pPr>
              <w:spacing w:line="300" w:lineRule="exact"/>
              <w:jc w:val="left"/>
              <w:rPr>
                <w:rFonts w:ascii="黑体" w:hAnsi="黑体" w:eastAsia="黑体"/>
                <w:sz w:val="24"/>
              </w:rPr>
            </w:pPr>
            <w:r>
              <w:rPr>
                <w:rFonts w:hint="eastAsia" w:ascii="黑体" w:hAnsi="黑体" w:eastAsia="黑体"/>
                <w:sz w:val="24"/>
              </w:rPr>
              <w:t>结果性指标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r>
              <w:rPr>
                <w:rFonts w:hint="eastAsia" w:ascii="仿宋" w:hAnsi="仿宋" w:eastAsia="仿宋"/>
                <w:b/>
                <w:bCs/>
                <w:sz w:val="24"/>
              </w:rPr>
              <w:t>82</w:t>
            </w:r>
          </w:p>
        </w:tc>
        <w:tc>
          <w:tcPr>
            <w:tcW w:w="2507" w:type="dxa"/>
            <w:gridSpan w:val="2"/>
            <w:vAlign w:val="center"/>
          </w:tcPr>
          <w:p>
            <w:pPr>
              <w:spacing w:line="300" w:lineRule="exact"/>
              <w:rPr>
                <w:rFonts w:ascii="仿宋" w:hAnsi="仿宋" w:eastAsia="仿宋"/>
                <w:b/>
                <w:sz w:val="24"/>
              </w:rPr>
            </w:pPr>
            <w:r>
              <w:rPr>
                <w:rFonts w:hint="eastAsia" w:ascii="仿宋" w:hAnsi="仿宋" w:eastAsia="仿宋"/>
                <w:b/>
                <w:sz w:val="24"/>
              </w:rPr>
              <w:t>65～74岁老年人</w:t>
            </w:r>
            <w:r>
              <w:rPr>
                <w:rFonts w:ascii="仿宋" w:hAnsi="仿宋" w:eastAsia="仿宋"/>
                <w:b/>
                <w:sz w:val="24"/>
              </w:rPr>
              <w:t>失能发生率（</w:t>
            </w:r>
            <w:r>
              <w:rPr>
                <w:rFonts w:hint="eastAsia" w:ascii="仿宋" w:hAnsi="仿宋" w:eastAsia="仿宋"/>
                <w:b/>
                <w:sz w:val="24"/>
              </w:rPr>
              <w:t>%</w:t>
            </w:r>
            <w:r>
              <w:rPr>
                <w:rFonts w:ascii="仿宋" w:hAnsi="仿宋" w:eastAsia="仿宋"/>
                <w:b/>
                <w:sz w:val="24"/>
              </w:rPr>
              <w:t>）</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全国2015年为18.3</w:t>
            </w:r>
          </w:p>
        </w:tc>
        <w:tc>
          <w:tcPr>
            <w:tcW w:w="2153" w:type="dxa"/>
            <w:gridSpan w:val="9"/>
            <w:vAlign w:val="center"/>
          </w:tcPr>
          <w:p>
            <w:pPr>
              <w:spacing w:line="300" w:lineRule="exact"/>
              <w:jc w:val="center"/>
              <w:rPr>
                <w:rFonts w:ascii="仿宋" w:hAnsi="仿宋" w:eastAsia="仿宋"/>
                <w:sz w:val="24"/>
              </w:rPr>
            </w:pPr>
            <w:r>
              <w:rPr>
                <w:rFonts w:hint="eastAsia" w:ascii="仿宋" w:hAnsi="仿宋" w:eastAsia="仿宋"/>
                <w:sz w:val="24"/>
              </w:rPr>
              <w:t>有所</w:t>
            </w:r>
            <w:r>
              <w:rPr>
                <w:rFonts w:ascii="仿宋" w:hAnsi="仿宋" w:eastAsia="仿宋"/>
                <w:sz w:val="24"/>
              </w:rPr>
              <w:t>下降</w:t>
            </w:r>
          </w:p>
        </w:tc>
        <w:tc>
          <w:tcPr>
            <w:tcW w:w="1004" w:type="dxa"/>
            <w:gridSpan w:val="2"/>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center"/>
              <w:rPr>
                <w:rFonts w:ascii="仿宋" w:hAnsi="仿宋" w:eastAsia="仿宋"/>
                <w:b/>
                <w:bCs/>
                <w:sz w:val="24"/>
              </w:rPr>
            </w:pPr>
          </w:p>
        </w:tc>
        <w:tc>
          <w:tcPr>
            <w:tcW w:w="6885" w:type="dxa"/>
            <w:gridSpan w:val="16"/>
          </w:tcPr>
          <w:p>
            <w:pPr>
              <w:spacing w:line="300" w:lineRule="exact"/>
              <w:rPr>
                <w:rFonts w:ascii="仿宋" w:hAnsi="仿宋" w:eastAsia="仿宋"/>
                <w:sz w:val="24"/>
              </w:rPr>
            </w:pPr>
            <w:r>
              <w:rPr>
                <w:rFonts w:hint="eastAsia" w:ascii="仿宋" w:hAnsi="仿宋" w:eastAsia="仿宋"/>
                <w:sz w:val="24"/>
              </w:rPr>
              <w:t>说明</w:t>
            </w:r>
            <w:r>
              <w:rPr>
                <w:rFonts w:ascii="仿宋" w:hAnsi="仿宋" w:eastAsia="仿宋"/>
                <w:sz w:val="24"/>
              </w:rPr>
              <w:t>：降低</w:t>
            </w:r>
            <w:r>
              <w:rPr>
                <w:rFonts w:hint="eastAsia" w:ascii="仿宋" w:hAnsi="仿宋" w:eastAsia="仿宋"/>
                <w:sz w:val="24"/>
              </w:rPr>
              <w:t>65～74岁</w:t>
            </w:r>
            <w:r>
              <w:rPr>
                <w:rFonts w:ascii="仿宋" w:hAnsi="仿宋" w:eastAsia="仿宋"/>
                <w:sz w:val="24"/>
              </w:rPr>
              <w:t>老年人失能发生率，将失能的发生尽可能延迟至生命的终末期，维持老年人的功能发挥，</w:t>
            </w:r>
            <w:r>
              <w:rPr>
                <w:rFonts w:hint="eastAsia" w:ascii="仿宋" w:hAnsi="仿宋" w:eastAsia="仿宋"/>
                <w:sz w:val="24"/>
              </w:rPr>
              <w:t>是</w:t>
            </w:r>
            <w:r>
              <w:rPr>
                <w:rFonts w:ascii="仿宋" w:hAnsi="仿宋" w:eastAsia="仿宋"/>
                <w:sz w:val="24"/>
              </w:rPr>
              <w:t>世界卫生组织提倡的健康老龄化目标之一。</w:t>
            </w:r>
          </w:p>
          <w:p>
            <w:pPr>
              <w:spacing w:line="300" w:lineRule="exact"/>
              <w:rPr>
                <w:rFonts w:ascii="仿宋" w:hAnsi="仿宋" w:eastAsia="仿宋"/>
                <w:sz w:val="24"/>
              </w:rPr>
            </w:pPr>
            <w:r>
              <w:rPr>
                <w:rFonts w:hint="eastAsia" w:ascii="仿宋" w:hAnsi="仿宋" w:eastAsia="仿宋"/>
                <w:sz w:val="24"/>
              </w:rPr>
              <w:t>计算</w:t>
            </w:r>
            <w:r>
              <w:rPr>
                <w:rFonts w:ascii="仿宋" w:hAnsi="仿宋" w:eastAsia="仿宋"/>
                <w:sz w:val="24"/>
              </w:rPr>
              <w:t>方法：</w:t>
            </w:r>
            <w:r>
              <w:rPr>
                <w:rFonts w:hint="eastAsia" w:ascii="仿宋" w:hAnsi="仿宋" w:eastAsia="仿宋"/>
                <w:sz w:val="24"/>
              </w:rPr>
              <w:t>65～74岁</w:t>
            </w:r>
            <w:r>
              <w:rPr>
                <w:rFonts w:ascii="仿宋" w:hAnsi="仿宋" w:eastAsia="仿宋"/>
                <w:sz w:val="24"/>
              </w:rPr>
              <w:t>失能老年人数</w:t>
            </w:r>
            <w:r>
              <w:rPr>
                <w:rFonts w:hint="eastAsia" w:ascii="仿宋" w:hAnsi="仿宋" w:eastAsia="仿宋"/>
                <w:sz w:val="24"/>
              </w:rPr>
              <w:t>/65～74岁老年总</w:t>
            </w:r>
            <w:r>
              <w:rPr>
                <w:rFonts w:ascii="仿宋" w:hAnsi="仿宋" w:eastAsia="仿宋"/>
                <w:sz w:val="24"/>
              </w:rPr>
              <w:t>人数</w:t>
            </w:r>
            <w:r>
              <w:rPr>
                <w:rFonts w:hint="eastAsia" w:ascii="仿宋" w:hAnsi="仿宋" w:eastAsia="仿宋"/>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r>
              <w:rPr>
                <w:rFonts w:hint="eastAsia" w:ascii="仿宋" w:hAnsi="仿宋" w:eastAsia="仿宋"/>
                <w:b/>
                <w:bCs/>
                <w:sz w:val="24"/>
              </w:rPr>
              <w:t>83</w:t>
            </w:r>
          </w:p>
        </w:tc>
        <w:tc>
          <w:tcPr>
            <w:tcW w:w="2507" w:type="dxa"/>
            <w:gridSpan w:val="2"/>
            <w:vAlign w:val="center"/>
          </w:tcPr>
          <w:p>
            <w:pPr>
              <w:spacing w:line="300" w:lineRule="exact"/>
              <w:jc w:val="left"/>
              <w:rPr>
                <w:rFonts w:ascii="仿宋" w:hAnsi="仿宋" w:eastAsia="仿宋"/>
                <w:b/>
                <w:sz w:val="24"/>
              </w:rPr>
            </w:pPr>
            <w:r>
              <w:rPr>
                <w:rFonts w:hint="eastAsia" w:ascii="仿宋" w:hAnsi="仿宋" w:eastAsia="仿宋"/>
                <w:b/>
                <w:sz w:val="24"/>
              </w:rPr>
              <w:t>65岁</w:t>
            </w:r>
            <w:r>
              <w:rPr>
                <w:rFonts w:ascii="仿宋" w:hAnsi="仿宋" w:eastAsia="仿宋"/>
                <w:b/>
                <w:sz w:val="24"/>
              </w:rPr>
              <w:t>及以上人群</w:t>
            </w:r>
            <w:r>
              <w:rPr>
                <w:rFonts w:hint="eastAsia" w:ascii="仿宋" w:hAnsi="仿宋" w:eastAsia="仿宋"/>
                <w:b/>
                <w:sz w:val="24"/>
              </w:rPr>
              <w:t>阿尔茨海默病</w:t>
            </w:r>
            <w:r>
              <w:rPr>
                <w:rFonts w:ascii="仿宋" w:hAnsi="仿宋" w:eastAsia="仿宋"/>
                <w:b/>
                <w:sz w:val="24"/>
              </w:rPr>
              <w:t>患病率（</w:t>
            </w:r>
            <w:r>
              <w:rPr>
                <w:rFonts w:hint="eastAsia" w:ascii="仿宋" w:hAnsi="仿宋" w:eastAsia="仿宋"/>
                <w:b/>
                <w:sz w:val="24"/>
              </w:rPr>
              <w:t>%</w:t>
            </w:r>
            <w:r>
              <w:rPr>
                <w:rFonts w:ascii="仿宋" w:hAnsi="仿宋" w:eastAsia="仿宋"/>
                <w:b/>
                <w:sz w:val="24"/>
              </w:rPr>
              <w:t>）</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全国2017年为5.56</w:t>
            </w:r>
          </w:p>
        </w:tc>
        <w:tc>
          <w:tcPr>
            <w:tcW w:w="2154" w:type="dxa"/>
            <w:gridSpan w:val="9"/>
            <w:vAlign w:val="center"/>
          </w:tcPr>
          <w:p>
            <w:pPr>
              <w:spacing w:line="300" w:lineRule="exact"/>
              <w:jc w:val="center"/>
              <w:rPr>
                <w:rFonts w:ascii="仿宋" w:hAnsi="仿宋" w:eastAsia="仿宋"/>
                <w:sz w:val="24"/>
              </w:rPr>
            </w:pPr>
            <w:r>
              <w:rPr>
                <w:rFonts w:hint="eastAsia" w:ascii="仿宋" w:hAnsi="仿宋" w:eastAsia="仿宋"/>
                <w:sz w:val="24"/>
              </w:rPr>
              <w:t>增速</w:t>
            </w:r>
            <w:r>
              <w:rPr>
                <w:rFonts w:ascii="仿宋" w:hAnsi="仿宋" w:eastAsia="仿宋"/>
                <w:sz w:val="24"/>
              </w:rPr>
              <w:t>下降</w:t>
            </w:r>
          </w:p>
        </w:tc>
        <w:tc>
          <w:tcPr>
            <w:tcW w:w="1003" w:type="dxa"/>
            <w:gridSpan w:val="2"/>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center"/>
              <w:rPr>
                <w:rFonts w:ascii="仿宋" w:hAnsi="仿宋" w:eastAsia="仿宋"/>
                <w:b/>
                <w:bCs/>
                <w:sz w:val="24"/>
              </w:rPr>
            </w:pPr>
          </w:p>
        </w:tc>
        <w:tc>
          <w:tcPr>
            <w:tcW w:w="6885" w:type="dxa"/>
            <w:gridSpan w:val="16"/>
          </w:tcPr>
          <w:p>
            <w:pPr>
              <w:spacing w:line="300" w:lineRule="exact"/>
              <w:rPr>
                <w:rFonts w:ascii="仿宋" w:hAnsi="仿宋" w:eastAsia="仿宋"/>
                <w:sz w:val="24"/>
              </w:rPr>
            </w:pPr>
            <w:r>
              <w:rPr>
                <w:rFonts w:hint="eastAsia" w:ascii="仿宋" w:hAnsi="仿宋" w:eastAsia="仿宋"/>
                <w:sz w:val="24"/>
              </w:rPr>
              <w:t>说明</w:t>
            </w:r>
            <w:r>
              <w:rPr>
                <w:rFonts w:ascii="仿宋" w:hAnsi="仿宋" w:eastAsia="仿宋"/>
                <w:sz w:val="24"/>
              </w:rPr>
              <w:t>：</w:t>
            </w:r>
            <w:r>
              <w:rPr>
                <w:rFonts w:hint="eastAsia" w:ascii="仿宋" w:hAnsi="仿宋" w:eastAsia="仿宋"/>
                <w:sz w:val="24"/>
              </w:rPr>
              <w:t>据</w:t>
            </w:r>
            <w:r>
              <w:rPr>
                <w:rFonts w:ascii="仿宋" w:hAnsi="仿宋" w:eastAsia="仿宋"/>
                <w:sz w:val="24"/>
              </w:rPr>
              <w:t>预测，随着老龄化发展</w:t>
            </w:r>
            <w:r>
              <w:rPr>
                <w:rFonts w:hint="eastAsia" w:ascii="仿宋" w:hAnsi="仿宋" w:eastAsia="仿宋"/>
                <w:sz w:val="24"/>
              </w:rPr>
              <w:t>，阿尔茨海默病</w:t>
            </w:r>
            <w:r>
              <w:rPr>
                <w:rFonts w:ascii="仿宋" w:hAnsi="仿宋" w:eastAsia="仿宋"/>
                <w:sz w:val="24"/>
              </w:rPr>
              <w:t>患者绝对</w:t>
            </w:r>
            <w:r>
              <w:rPr>
                <w:rFonts w:hint="eastAsia" w:ascii="仿宋" w:hAnsi="仿宋" w:eastAsia="仿宋"/>
                <w:sz w:val="24"/>
              </w:rPr>
              <w:t>数量</w:t>
            </w:r>
            <w:r>
              <w:rPr>
                <w:rFonts w:ascii="仿宋" w:hAnsi="仿宋" w:eastAsia="仿宋"/>
                <w:sz w:val="24"/>
              </w:rPr>
              <w:t>将呈上升趋势，我国老年期痴呆患病率</w:t>
            </w:r>
            <w:r>
              <w:rPr>
                <w:rFonts w:hint="eastAsia" w:ascii="仿宋" w:hAnsi="仿宋" w:eastAsia="仿宋"/>
                <w:sz w:val="24"/>
              </w:rPr>
              <w:t>将</w:t>
            </w:r>
            <w:r>
              <w:rPr>
                <w:rFonts w:ascii="仿宋" w:hAnsi="仿宋" w:eastAsia="仿宋"/>
                <w:sz w:val="24"/>
              </w:rPr>
              <w:t>略有上升。美国</w:t>
            </w:r>
            <w:r>
              <w:rPr>
                <w:rFonts w:hint="eastAsia" w:ascii="仿宋" w:hAnsi="仿宋" w:eastAsia="仿宋"/>
                <w:sz w:val="24"/>
              </w:rPr>
              <w:t>老年期</w:t>
            </w:r>
            <w:r>
              <w:rPr>
                <w:rFonts w:ascii="仿宋" w:hAnsi="仿宋" w:eastAsia="仿宋"/>
                <w:sz w:val="24"/>
              </w:rPr>
              <w:t>痴呆患病率</w:t>
            </w:r>
            <w:r>
              <w:rPr>
                <w:rFonts w:hint="eastAsia" w:ascii="仿宋" w:hAnsi="仿宋" w:eastAsia="仿宋"/>
                <w:sz w:val="24"/>
              </w:rPr>
              <w:t>2012年</w:t>
            </w:r>
            <w:r>
              <w:rPr>
                <w:rFonts w:ascii="仿宋" w:hAnsi="仿宋" w:eastAsia="仿宋"/>
                <w:sz w:val="24"/>
              </w:rPr>
              <w:t>为</w:t>
            </w:r>
            <w:r>
              <w:rPr>
                <w:rFonts w:hint="eastAsia" w:ascii="仿宋" w:hAnsi="仿宋" w:eastAsia="仿宋"/>
                <w:sz w:val="24"/>
              </w:rPr>
              <w:t>11.6</w:t>
            </w:r>
            <w:r>
              <w:rPr>
                <w:rFonts w:ascii="仿宋" w:hAnsi="仿宋" w:eastAsia="仿宋"/>
                <w:sz w:val="24"/>
              </w:rPr>
              <w:t>%，日本</w:t>
            </w:r>
            <w:r>
              <w:rPr>
                <w:rFonts w:hint="eastAsia" w:ascii="仿宋" w:hAnsi="仿宋" w:eastAsia="仿宋"/>
                <w:sz w:val="24"/>
              </w:rPr>
              <w:t>2001年</w:t>
            </w:r>
            <w:r>
              <w:rPr>
                <w:rFonts w:ascii="仿宋" w:hAnsi="仿宋" w:eastAsia="仿宋"/>
                <w:sz w:val="24"/>
              </w:rPr>
              <w:t>为</w:t>
            </w:r>
            <w:r>
              <w:rPr>
                <w:rFonts w:hint="eastAsia" w:ascii="仿宋" w:hAnsi="仿宋" w:eastAsia="仿宋"/>
                <w:sz w:val="24"/>
              </w:rPr>
              <w:t>8.8</w:t>
            </w:r>
            <w:r>
              <w:rPr>
                <w:rFonts w:ascii="仿宋" w:hAnsi="仿宋" w:eastAsia="仿宋"/>
                <w:sz w:val="24"/>
              </w:rPr>
              <w:t>%，</w:t>
            </w:r>
            <w:r>
              <w:rPr>
                <w:rFonts w:hint="eastAsia" w:ascii="仿宋" w:hAnsi="仿宋" w:eastAsia="仿宋"/>
                <w:sz w:val="24"/>
              </w:rPr>
              <w:t>韩国2008年</w:t>
            </w:r>
            <w:r>
              <w:rPr>
                <w:rFonts w:ascii="仿宋" w:hAnsi="仿宋" w:eastAsia="仿宋"/>
                <w:sz w:val="24"/>
              </w:rPr>
              <w:t>为</w:t>
            </w:r>
            <w:r>
              <w:rPr>
                <w:rFonts w:hint="eastAsia" w:ascii="仿宋" w:hAnsi="仿宋" w:eastAsia="仿宋"/>
                <w:sz w:val="24"/>
              </w:rPr>
              <w:t>8.1</w:t>
            </w:r>
            <w:r>
              <w:rPr>
                <w:rFonts w:ascii="仿宋" w:hAnsi="仿宋" w:eastAsia="仿宋"/>
                <w:sz w:val="24"/>
              </w:rPr>
              <w:t>%。</w:t>
            </w:r>
          </w:p>
          <w:p>
            <w:pPr>
              <w:spacing w:line="300" w:lineRule="exact"/>
              <w:rPr>
                <w:rFonts w:ascii="仿宋" w:hAnsi="仿宋" w:eastAsia="仿宋"/>
                <w:sz w:val="24"/>
              </w:rPr>
            </w:pPr>
            <w:r>
              <w:rPr>
                <w:rFonts w:hint="eastAsia" w:ascii="仿宋" w:hAnsi="仿宋" w:eastAsia="仿宋"/>
                <w:sz w:val="24"/>
              </w:rPr>
              <w:t>计算</w:t>
            </w:r>
            <w:r>
              <w:rPr>
                <w:rFonts w:ascii="仿宋" w:hAnsi="仿宋" w:eastAsia="仿宋"/>
                <w:sz w:val="24"/>
              </w:rPr>
              <w:t>方法：</w:t>
            </w:r>
            <w:r>
              <w:rPr>
                <w:rFonts w:hint="eastAsia" w:ascii="仿宋" w:hAnsi="仿宋" w:eastAsia="仿宋"/>
                <w:sz w:val="24"/>
              </w:rPr>
              <w:t>抽样</w:t>
            </w:r>
            <w:r>
              <w:rPr>
                <w:rFonts w:ascii="仿宋" w:hAnsi="仿宋" w:eastAsia="仿宋"/>
                <w:sz w:val="24"/>
              </w:rPr>
              <w:t>调查</w:t>
            </w:r>
            <w:r>
              <w:rPr>
                <w:rFonts w:hint="eastAsia" w:ascii="仿宋" w:hAnsi="仿宋" w:eastAsia="仿宋"/>
                <w:sz w:val="24"/>
              </w:rPr>
              <w:t>65岁</w:t>
            </w:r>
            <w:r>
              <w:rPr>
                <w:rFonts w:ascii="仿宋" w:hAnsi="仿宋" w:eastAsia="仿宋"/>
                <w:sz w:val="24"/>
              </w:rPr>
              <w:t>及以上人群中，过去一年符合老年期痴呆诊断标准的人数</w:t>
            </w:r>
            <w:r>
              <w:rPr>
                <w:rFonts w:hint="eastAsia" w:ascii="仿宋" w:hAnsi="仿宋" w:eastAsia="仿宋"/>
                <w:sz w:val="24"/>
              </w:rPr>
              <w:t>/调查人群</w:t>
            </w:r>
            <w:r>
              <w:rPr>
                <w:rFonts w:ascii="仿宋" w:hAnsi="仿宋" w:eastAsia="仿宋"/>
                <w:sz w:val="24"/>
              </w:rPr>
              <w:t>总人数</w:t>
            </w:r>
            <w:r>
              <w:rPr>
                <w:rFonts w:hint="eastAsia" w:ascii="仿宋" w:hAnsi="仿宋" w:eastAsia="仿宋"/>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611" w:type="dxa"/>
            <w:gridSpan w:val="17"/>
          </w:tcPr>
          <w:p>
            <w:pPr>
              <w:spacing w:line="300" w:lineRule="exact"/>
              <w:jc w:val="left"/>
              <w:rPr>
                <w:rFonts w:ascii="黑体" w:hAnsi="黑体" w:eastAsia="黑体"/>
                <w:sz w:val="24"/>
              </w:rPr>
            </w:pPr>
            <w:r>
              <w:rPr>
                <w:rFonts w:hint="eastAsia" w:ascii="黑体" w:hAnsi="黑体" w:eastAsia="黑体"/>
                <w:sz w:val="24"/>
              </w:rPr>
              <w:t>个人</w:t>
            </w:r>
            <w:r>
              <w:rPr>
                <w:rFonts w:ascii="黑体" w:hAnsi="黑体" w:eastAsia="黑体"/>
                <w:sz w:val="24"/>
              </w:rPr>
              <w:t>和社会倡导性指标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r>
              <w:rPr>
                <w:rFonts w:hint="eastAsia" w:ascii="仿宋" w:hAnsi="仿宋" w:eastAsia="仿宋"/>
                <w:b/>
                <w:bCs/>
                <w:sz w:val="24"/>
              </w:rPr>
              <w:t>84</w:t>
            </w:r>
          </w:p>
        </w:tc>
        <w:tc>
          <w:tcPr>
            <w:tcW w:w="2507" w:type="dxa"/>
            <w:gridSpan w:val="2"/>
            <w:vAlign w:val="center"/>
          </w:tcPr>
          <w:p>
            <w:pPr>
              <w:spacing w:line="300" w:lineRule="exact"/>
              <w:rPr>
                <w:rFonts w:ascii="仿宋" w:hAnsi="仿宋" w:eastAsia="仿宋"/>
                <w:b/>
                <w:sz w:val="24"/>
              </w:rPr>
            </w:pPr>
            <w:r>
              <w:rPr>
                <w:rFonts w:hint="eastAsia" w:ascii="仿宋" w:hAnsi="仿宋" w:eastAsia="仿宋"/>
                <w:b/>
                <w:sz w:val="24"/>
              </w:rPr>
              <w:t>老年</w:t>
            </w:r>
            <w:r>
              <w:rPr>
                <w:rFonts w:ascii="仿宋" w:hAnsi="仿宋" w:eastAsia="仿宋"/>
                <w:b/>
                <w:sz w:val="24"/>
              </w:rPr>
              <w:t>健康</w:t>
            </w:r>
            <w:r>
              <w:rPr>
                <w:rFonts w:hint="eastAsia" w:ascii="仿宋" w:hAnsi="仿宋" w:eastAsia="仿宋"/>
                <w:b/>
                <w:sz w:val="24"/>
              </w:rPr>
              <w:t>核心</w:t>
            </w:r>
            <w:r>
              <w:rPr>
                <w:rFonts w:ascii="仿宋" w:hAnsi="仿宋" w:eastAsia="仿宋"/>
                <w:b/>
                <w:sz w:val="24"/>
              </w:rPr>
              <w:t>信息知晓率（</w:t>
            </w:r>
            <w:r>
              <w:rPr>
                <w:rFonts w:hint="eastAsia" w:ascii="仿宋" w:hAnsi="仿宋" w:eastAsia="仿宋"/>
                <w:b/>
                <w:sz w:val="24"/>
              </w:rPr>
              <w:t>%</w:t>
            </w:r>
            <w:r>
              <w:rPr>
                <w:rFonts w:ascii="仿宋" w:hAnsi="仿宋" w:eastAsia="仿宋"/>
                <w:b/>
                <w:sz w:val="24"/>
              </w:rPr>
              <w:t>）</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w:t>
            </w:r>
          </w:p>
        </w:tc>
        <w:tc>
          <w:tcPr>
            <w:tcW w:w="2153" w:type="dxa"/>
            <w:gridSpan w:val="9"/>
            <w:vAlign w:val="center"/>
          </w:tcPr>
          <w:p>
            <w:pPr>
              <w:spacing w:line="300" w:lineRule="exact"/>
              <w:jc w:val="center"/>
              <w:rPr>
                <w:rFonts w:ascii="仿宋" w:hAnsi="仿宋" w:eastAsia="仿宋"/>
                <w:sz w:val="24"/>
              </w:rPr>
            </w:pPr>
            <w:r>
              <w:rPr>
                <w:rFonts w:hint="eastAsia" w:ascii="仿宋" w:hAnsi="仿宋" w:eastAsia="仿宋"/>
                <w:sz w:val="24"/>
              </w:rPr>
              <w:t>不断</w:t>
            </w:r>
            <w:r>
              <w:rPr>
                <w:rFonts w:ascii="仿宋" w:hAnsi="仿宋" w:eastAsia="仿宋"/>
                <w:sz w:val="24"/>
              </w:rPr>
              <w:t>提高</w:t>
            </w:r>
          </w:p>
        </w:tc>
        <w:tc>
          <w:tcPr>
            <w:tcW w:w="1004" w:type="dxa"/>
            <w:gridSpan w:val="2"/>
            <w:vAlign w:val="center"/>
          </w:tcPr>
          <w:p>
            <w:pPr>
              <w:spacing w:line="300" w:lineRule="exact"/>
              <w:jc w:val="center"/>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center"/>
              <w:rPr>
                <w:rFonts w:ascii="仿宋" w:hAnsi="仿宋" w:eastAsia="仿宋"/>
                <w:b/>
                <w:bCs/>
                <w:sz w:val="24"/>
              </w:rPr>
            </w:pPr>
          </w:p>
        </w:tc>
        <w:tc>
          <w:tcPr>
            <w:tcW w:w="6885" w:type="dxa"/>
            <w:gridSpan w:val="16"/>
          </w:tcPr>
          <w:p>
            <w:pPr>
              <w:spacing w:line="300" w:lineRule="exact"/>
              <w:rPr>
                <w:rFonts w:ascii="仿宋" w:hAnsi="仿宋" w:eastAsia="仿宋"/>
                <w:sz w:val="24"/>
              </w:rPr>
            </w:pPr>
            <w:r>
              <w:rPr>
                <w:rFonts w:hint="eastAsia" w:ascii="仿宋" w:hAnsi="仿宋" w:eastAsia="仿宋"/>
                <w:sz w:val="24"/>
              </w:rPr>
              <w:t>说明</w:t>
            </w:r>
            <w:r>
              <w:rPr>
                <w:rFonts w:ascii="仿宋" w:hAnsi="仿宋" w:eastAsia="仿宋"/>
                <w:sz w:val="24"/>
              </w:rPr>
              <w:t>：引导老年人</w:t>
            </w:r>
            <w:r>
              <w:rPr>
                <w:rFonts w:hint="eastAsia" w:ascii="仿宋" w:hAnsi="仿宋" w:eastAsia="仿宋"/>
                <w:sz w:val="24"/>
              </w:rPr>
              <w:t>掌握</w:t>
            </w:r>
            <w:r>
              <w:rPr>
                <w:rFonts w:ascii="仿宋" w:hAnsi="仿宋" w:eastAsia="仿宋"/>
                <w:sz w:val="24"/>
              </w:rPr>
              <w:t>正确的健康知识和理念，</w:t>
            </w:r>
            <w:r>
              <w:rPr>
                <w:rFonts w:hint="eastAsia" w:ascii="仿宋" w:hAnsi="仿宋" w:eastAsia="仿宋"/>
                <w:sz w:val="24"/>
              </w:rPr>
              <w:t>掌握</w:t>
            </w:r>
            <w:r>
              <w:rPr>
                <w:rFonts w:ascii="仿宋" w:hAnsi="仿宋" w:eastAsia="仿宋"/>
                <w:sz w:val="24"/>
              </w:rPr>
              <w:t>自我保健和</w:t>
            </w:r>
            <w:r>
              <w:rPr>
                <w:rFonts w:hint="eastAsia" w:ascii="仿宋" w:hAnsi="仿宋" w:eastAsia="仿宋"/>
                <w:sz w:val="24"/>
              </w:rPr>
              <w:t>促进</w:t>
            </w:r>
            <w:r>
              <w:rPr>
                <w:rFonts w:ascii="仿宋" w:hAnsi="仿宋" w:eastAsia="仿宋"/>
                <w:sz w:val="24"/>
              </w:rPr>
              <w:t>健康的基本技能，增强老年群体的健康生活意识，可以强化老年人自身的健康管理意识</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bCs/>
                <w:sz w:val="24"/>
              </w:rPr>
            </w:pPr>
            <w:r>
              <w:rPr>
                <w:rFonts w:hint="eastAsia" w:ascii="仿宋" w:hAnsi="仿宋" w:eastAsia="仿宋"/>
                <w:b/>
                <w:bCs/>
                <w:sz w:val="24"/>
              </w:rPr>
              <w:t>85</w:t>
            </w:r>
          </w:p>
        </w:tc>
        <w:tc>
          <w:tcPr>
            <w:tcW w:w="5882" w:type="dxa"/>
            <w:gridSpan w:val="14"/>
            <w:vAlign w:val="center"/>
          </w:tcPr>
          <w:p>
            <w:pPr>
              <w:spacing w:line="300" w:lineRule="exact"/>
              <w:jc w:val="left"/>
              <w:rPr>
                <w:rFonts w:ascii="仿宋" w:hAnsi="仿宋" w:eastAsia="仿宋"/>
                <w:b/>
                <w:sz w:val="24"/>
              </w:rPr>
            </w:pPr>
            <w:r>
              <w:rPr>
                <w:rFonts w:hint="eastAsia" w:ascii="仿宋" w:hAnsi="仿宋" w:eastAsia="仿宋"/>
                <w:b/>
                <w:sz w:val="24"/>
              </w:rPr>
              <w:t>提倡老年人</w:t>
            </w:r>
            <w:r>
              <w:rPr>
                <w:rFonts w:ascii="仿宋" w:hAnsi="仿宋" w:eastAsia="仿宋"/>
                <w:b/>
                <w:sz w:val="24"/>
              </w:rPr>
              <w:t>参加定期体检，经常监测呼吸、脉搏、血压、</w:t>
            </w:r>
            <w:r>
              <w:rPr>
                <w:rFonts w:hint="eastAsia" w:ascii="仿宋" w:hAnsi="仿宋" w:eastAsia="仿宋"/>
                <w:b/>
                <w:sz w:val="24"/>
              </w:rPr>
              <w:t>大小便</w:t>
            </w:r>
            <w:r>
              <w:rPr>
                <w:rFonts w:ascii="仿宋" w:hAnsi="仿宋" w:eastAsia="仿宋"/>
                <w:b/>
                <w:sz w:val="24"/>
              </w:rPr>
              <w:t>情况，接受家庭医生</w:t>
            </w:r>
            <w:r>
              <w:rPr>
                <w:rFonts w:hint="eastAsia" w:ascii="仿宋" w:hAnsi="仿宋" w:eastAsia="仿宋"/>
                <w:b/>
                <w:sz w:val="24"/>
              </w:rPr>
              <w:t>团队</w:t>
            </w:r>
            <w:r>
              <w:rPr>
                <w:rFonts w:ascii="仿宋" w:hAnsi="仿宋" w:eastAsia="仿宋"/>
                <w:b/>
                <w:sz w:val="24"/>
              </w:rPr>
              <w:t>的健康指导</w:t>
            </w:r>
          </w:p>
        </w:tc>
        <w:tc>
          <w:tcPr>
            <w:tcW w:w="1003" w:type="dxa"/>
            <w:gridSpan w:val="2"/>
            <w:vAlign w:val="center"/>
          </w:tcPr>
          <w:p>
            <w:pPr>
              <w:spacing w:line="300" w:lineRule="exact"/>
              <w:jc w:val="center"/>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bCs/>
                <w:sz w:val="24"/>
              </w:rPr>
            </w:pPr>
            <w:r>
              <w:rPr>
                <w:rFonts w:hint="eastAsia" w:ascii="仿宋" w:hAnsi="仿宋" w:eastAsia="仿宋"/>
                <w:b/>
                <w:bCs/>
                <w:sz w:val="24"/>
              </w:rPr>
              <w:t>86</w:t>
            </w:r>
          </w:p>
        </w:tc>
        <w:tc>
          <w:tcPr>
            <w:tcW w:w="5882" w:type="dxa"/>
            <w:gridSpan w:val="14"/>
            <w:vAlign w:val="center"/>
          </w:tcPr>
          <w:p>
            <w:pPr>
              <w:spacing w:line="300" w:lineRule="exact"/>
              <w:jc w:val="left"/>
              <w:rPr>
                <w:rFonts w:ascii="仿宋" w:hAnsi="仿宋" w:eastAsia="仿宋"/>
                <w:b/>
                <w:sz w:val="24"/>
              </w:rPr>
            </w:pPr>
            <w:r>
              <w:rPr>
                <w:rFonts w:hint="eastAsia" w:ascii="仿宋" w:hAnsi="仿宋" w:eastAsia="仿宋"/>
                <w:b/>
                <w:sz w:val="24"/>
              </w:rPr>
              <w:t>鼓励</w:t>
            </w:r>
            <w:r>
              <w:rPr>
                <w:rFonts w:ascii="仿宋" w:hAnsi="仿宋" w:eastAsia="仿宋"/>
                <w:b/>
                <w:sz w:val="24"/>
              </w:rPr>
              <w:t>和支持老年大学</w:t>
            </w:r>
            <w:r>
              <w:rPr>
                <w:rFonts w:hint="eastAsia" w:ascii="仿宋" w:hAnsi="仿宋" w:eastAsia="仿宋"/>
                <w:b/>
                <w:sz w:val="24"/>
              </w:rPr>
              <w:t>、</w:t>
            </w:r>
            <w:r>
              <w:rPr>
                <w:rFonts w:ascii="仿宋" w:hAnsi="仿宋" w:eastAsia="仿宋"/>
                <w:b/>
                <w:sz w:val="24"/>
              </w:rPr>
              <w:t>老年活动中心</w:t>
            </w:r>
            <w:r>
              <w:rPr>
                <w:rFonts w:hint="eastAsia" w:ascii="仿宋" w:hAnsi="仿宋" w:eastAsia="仿宋"/>
                <w:b/>
                <w:sz w:val="24"/>
              </w:rPr>
              <w:t>、</w:t>
            </w:r>
            <w:r>
              <w:rPr>
                <w:rFonts w:ascii="仿宋" w:hAnsi="仿宋" w:eastAsia="仿宋"/>
                <w:b/>
                <w:sz w:val="24"/>
              </w:rPr>
              <w:t>基层老年协会、有资质的社会组织等为老年人组织开展健康活动</w:t>
            </w:r>
          </w:p>
        </w:tc>
        <w:tc>
          <w:tcPr>
            <w:tcW w:w="1003" w:type="dxa"/>
            <w:gridSpan w:val="2"/>
            <w:vAlign w:val="center"/>
          </w:tcPr>
          <w:p>
            <w:pPr>
              <w:spacing w:line="300" w:lineRule="exact"/>
              <w:jc w:val="center"/>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6" w:type="dxa"/>
            <w:vMerge w:val="continue"/>
          </w:tcPr>
          <w:p>
            <w:pPr>
              <w:spacing w:line="300" w:lineRule="exact"/>
              <w:jc w:val="left"/>
              <w:rPr>
                <w:rFonts w:ascii="仿宋" w:hAnsi="仿宋" w:eastAsia="仿宋"/>
                <w:sz w:val="24"/>
              </w:rPr>
            </w:pPr>
          </w:p>
        </w:tc>
        <w:tc>
          <w:tcPr>
            <w:tcW w:w="726" w:type="dxa"/>
          </w:tcPr>
          <w:p>
            <w:pPr>
              <w:spacing w:line="300" w:lineRule="exact"/>
              <w:jc w:val="center"/>
              <w:rPr>
                <w:rFonts w:ascii="仿宋" w:hAnsi="仿宋" w:eastAsia="仿宋"/>
                <w:b/>
                <w:bCs/>
                <w:sz w:val="24"/>
              </w:rPr>
            </w:pPr>
            <w:r>
              <w:rPr>
                <w:rFonts w:hint="eastAsia" w:ascii="仿宋" w:hAnsi="仿宋" w:eastAsia="仿宋"/>
                <w:b/>
                <w:bCs/>
                <w:sz w:val="24"/>
              </w:rPr>
              <w:t>87</w:t>
            </w:r>
          </w:p>
        </w:tc>
        <w:tc>
          <w:tcPr>
            <w:tcW w:w="5882" w:type="dxa"/>
            <w:gridSpan w:val="14"/>
          </w:tcPr>
          <w:p>
            <w:pPr>
              <w:spacing w:line="300" w:lineRule="exact"/>
              <w:jc w:val="left"/>
              <w:rPr>
                <w:rFonts w:ascii="仿宋" w:hAnsi="仿宋" w:eastAsia="仿宋"/>
                <w:b/>
                <w:sz w:val="24"/>
              </w:rPr>
            </w:pPr>
            <w:r>
              <w:rPr>
                <w:rFonts w:hint="eastAsia" w:ascii="仿宋" w:hAnsi="仿宋" w:eastAsia="仿宋"/>
                <w:b/>
                <w:sz w:val="24"/>
              </w:rPr>
              <w:t>鼓励</w:t>
            </w:r>
            <w:r>
              <w:rPr>
                <w:rFonts w:ascii="仿宋" w:hAnsi="仿宋" w:eastAsia="仿宋"/>
                <w:b/>
                <w:sz w:val="24"/>
              </w:rPr>
              <w:t>和支持社会力量参与</w:t>
            </w:r>
            <w:r>
              <w:rPr>
                <w:rFonts w:hint="eastAsia" w:ascii="仿宋" w:hAnsi="仿宋" w:eastAsia="仿宋"/>
                <w:b/>
                <w:sz w:val="24"/>
              </w:rPr>
              <w:t>、兴办</w:t>
            </w:r>
            <w:r>
              <w:rPr>
                <w:rFonts w:ascii="仿宋" w:hAnsi="仿宋" w:eastAsia="仿宋"/>
                <w:b/>
                <w:sz w:val="24"/>
              </w:rPr>
              <w:t>居家养老服务机构</w:t>
            </w:r>
          </w:p>
        </w:tc>
        <w:tc>
          <w:tcPr>
            <w:tcW w:w="1003" w:type="dxa"/>
            <w:gridSpan w:val="2"/>
          </w:tcPr>
          <w:p>
            <w:pPr>
              <w:spacing w:line="300" w:lineRule="exact"/>
              <w:jc w:val="center"/>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611" w:type="dxa"/>
            <w:gridSpan w:val="17"/>
          </w:tcPr>
          <w:p>
            <w:pPr>
              <w:spacing w:line="300" w:lineRule="exact"/>
              <w:jc w:val="left"/>
              <w:rPr>
                <w:rFonts w:ascii="黑体" w:hAnsi="黑体" w:eastAsia="黑体"/>
                <w:sz w:val="24"/>
              </w:rPr>
            </w:pPr>
            <w:r>
              <w:rPr>
                <w:rFonts w:hint="eastAsia" w:ascii="黑体" w:hAnsi="黑体" w:eastAsia="黑体"/>
                <w:sz w:val="24"/>
              </w:rPr>
              <w:t>政府工作</w:t>
            </w:r>
            <w:r>
              <w:rPr>
                <w:rFonts w:ascii="黑体" w:hAnsi="黑体" w:eastAsia="黑体"/>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bCs/>
                <w:sz w:val="24"/>
              </w:rPr>
            </w:pPr>
            <w:r>
              <w:rPr>
                <w:rFonts w:hint="eastAsia" w:ascii="仿宋" w:hAnsi="仿宋" w:eastAsia="仿宋"/>
                <w:b/>
                <w:bCs/>
                <w:sz w:val="24"/>
              </w:rPr>
              <w:t>88</w:t>
            </w:r>
          </w:p>
        </w:tc>
        <w:tc>
          <w:tcPr>
            <w:tcW w:w="2507" w:type="dxa"/>
            <w:gridSpan w:val="2"/>
            <w:vAlign w:val="center"/>
          </w:tcPr>
          <w:p>
            <w:pPr>
              <w:spacing w:line="300" w:lineRule="exact"/>
              <w:jc w:val="left"/>
              <w:rPr>
                <w:rFonts w:ascii="仿宋" w:hAnsi="仿宋" w:eastAsia="仿宋"/>
                <w:b/>
                <w:sz w:val="24"/>
              </w:rPr>
            </w:pPr>
            <w:r>
              <w:rPr>
                <w:rFonts w:hint="eastAsia" w:ascii="仿宋" w:hAnsi="仿宋" w:eastAsia="仿宋"/>
                <w:b/>
                <w:sz w:val="24"/>
              </w:rPr>
              <w:t>65岁以上老年人规范化健康管理覆盖率</w:t>
            </w:r>
            <w:r>
              <w:rPr>
                <w:rFonts w:ascii="仿宋" w:hAnsi="仿宋" w:eastAsia="仿宋"/>
                <w:b/>
                <w:sz w:val="24"/>
              </w:rPr>
              <w:t>（</w:t>
            </w:r>
            <w:r>
              <w:rPr>
                <w:rFonts w:hint="eastAsia" w:ascii="仿宋" w:hAnsi="仿宋" w:eastAsia="仿宋"/>
                <w:b/>
                <w:sz w:val="24"/>
              </w:rPr>
              <w:t>%</w:t>
            </w:r>
            <w:r>
              <w:rPr>
                <w:rFonts w:ascii="仿宋" w:hAnsi="仿宋" w:eastAsia="仿宋"/>
                <w:b/>
                <w:sz w:val="24"/>
              </w:rPr>
              <w:t>）</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w:t>
            </w:r>
          </w:p>
        </w:tc>
        <w:tc>
          <w:tcPr>
            <w:tcW w:w="2153" w:type="dxa"/>
            <w:gridSpan w:val="9"/>
            <w:vAlign w:val="center"/>
          </w:tcPr>
          <w:p>
            <w:pPr>
              <w:spacing w:line="300" w:lineRule="exact"/>
              <w:jc w:val="center"/>
              <w:rPr>
                <w:rFonts w:ascii="仿宋" w:hAnsi="仿宋" w:eastAsia="仿宋"/>
                <w:sz w:val="24"/>
              </w:rPr>
            </w:pPr>
            <w:r>
              <w:rPr>
                <w:rFonts w:hint="eastAsia" w:ascii="仿宋" w:hAnsi="仿宋" w:eastAsia="仿宋"/>
                <w:sz w:val="24"/>
              </w:rPr>
              <w:t>≥60</w:t>
            </w:r>
          </w:p>
        </w:tc>
        <w:tc>
          <w:tcPr>
            <w:tcW w:w="1004" w:type="dxa"/>
            <w:gridSpan w:val="2"/>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r>
              <w:rPr>
                <w:rFonts w:hint="eastAsia" w:ascii="仿宋" w:hAnsi="仿宋" w:eastAsia="仿宋"/>
                <w:b/>
                <w:bCs/>
                <w:sz w:val="24"/>
              </w:rPr>
              <w:t>89</w:t>
            </w:r>
          </w:p>
        </w:tc>
        <w:tc>
          <w:tcPr>
            <w:tcW w:w="2507" w:type="dxa"/>
            <w:gridSpan w:val="2"/>
            <w:vAlign w:val="center"/>
          </w:tcPr>
          <w:p>
            <w:pPr>
              <w:spacing w:line="300" w:lineRule="exact"/>
              <w:jc w:val="left"/>
              <w:rPr>
                <w:rFonts w:ascii="仿宋" w:hAnsi="仿宋" w:eastAsia="仿宋"/>
                <w:b/>
                <w:sz w:val="24"/>
              </w:rPr>
            </w:pPr>
            <w:r>
              <w:rPr>
                <w:rFonts w:hint="eastAsia" w:ascii="仿宋" w:hAnsi="仿宋" w:eastAsia="仿宋"/>
                <w:b/>
                <w:sz w:val="24"/>
              </w:rPr>
              <w:t>二级</w:t>
            </w:r>
            <w:r>
              <w:rPr>
                <w:rFonts w:ascii="仿宋" w:hAnsi="仿宋" w:eastAsia="仿宋"/>
                <w:b/>
                <w:sz w:val="24"/>
              </w:rPr>
              <w:t>以上综合性医院设老年医学科比例（</w:t>
            </w:r>
            <w:r>
              <w:rPr>
                <w:rFonts w:hint="eastAsia" w:ascii="仿宋" w:hAnsi="仿宋" w:eastAsia="仿宋"/>
                <w:b/>
                <w:sz w:val="24"/>
              </w:rPr>
              <w:t>%</w:t>
            </w:r>
            <w:r>
              <w:rPr>
                <w:rFonts w:ascii="仿宋" w:hAnsi="仿宋" w:eastAsia="仿宋"/>
                <w:b/>
                <w:sz w:val="24"/>
              </w:rPr>
              <w:t>）</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w:t>
            </w:r>
          </w:p>
        </w:tc>
        <w:tc>
          <w:tcPr>
            <w:tcW w:w="1068" w:type="dxa"/>
            <w:gridSpan w:val="2"/>
            <w:vAlign w:val="center"/>
          </w:tcPr>
          <w:p>
            <w:pPr>
              <w:spacing w:line="300" w:lineRule="exact"/>
              <w:jc w:val="center"/>
              <w:rPr>
                <w:rFonts w:ascii="仿宋" w:hAnsi="仿宋" w:eastAsia="仿宋"/>
                <w:sz w:val="24"/>
              </w:rPr>
            </w:pPr>
            <w:r>
              <w:rPr>
                <w:rFonts w:hint="eastAsia" w:ascii="仿宋" w:hAnsi="仿宋" w:eastAsia="仿宋"/>
                <w:sz w:val="24"/>
              </w:rPr>
              <w:t>≥6</w:t>
            </w:r>
            <w:r>
              <w:rPr>
                <w:rFonts w:ascii="仿宋" w:hAnsi="仿宋" w:eastAsia="仿宋"/>
                <w:sz w:val="24"/>
              </w:rPr>
              <w:t>0</w:t>
            </w:r>
          </w:p>
        </w:tc>
        <w:tc>
          <w:tcPr>
            <w:tcW w:w="1085" w:type="dxa"/>
            <w:gridSpan w:val="7"/>
            <w:vAlign w:val="center"/>
          </w:tcPr>
          <w:p>
            <w:pPr>
              <w:spacing w:line="300" w:lineRule="exact"/>
              <w:jc w:val="center"/>
              <w:rPr>
                <w:rFonts w:ascii="仿宋" w:hAnsi="仿宋" w:eastAsia="仿宋"/>
                <w:sz w:val="24"/>
              </w:rPr>
            </w:pPr>
            <w:r>
              <w:rPr>
                <w:rFonts w:hint="eastAsia" w:ascii="仿宋" w:hAnsi="仿宋" w:eastAsia="仿宋"/>
                <w:sz w:val="24"/>
              </w:rPr>
              <w:t>≥</w:t>
            </w:r>
            <w:r>
              <w:rPr>
                <w:rFonts w:ascii="仿宋" w:hAnsi="仿宋" w:eastAsia="仿宋"/>
                <w:sz w:val="24"/>
              </w:rPr>
              <w:t>90</w:t>
            </w:r>
          </w:p>
        </w:tc>
        <w:tc>
          <w:tcPr>
            <w:tcW w:w="1004" w:type="dxa"/>
            <w:gridSpan w:val="2"/>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6" w:type="dxa"/>
            <w:vMerge w:val="continue"/>
          </w:tcPr>
          <w:p>
            <w:pPr>
              <w:spacing w:line="300" w:lineRule="exact"/>
              <w:jc w:val="left"/>
              <w:rPr>
                <w:rFonts w:ascii="仿宋" w:hAnsi="仿宋" w:eastAsia="仿宋"/>
                <w:sz w:val="24"/>
              </w:rPr>
            </w:pPr>
          </w:p>
        </w:tc>
        <w:tc>
          <w:tcPr>
            <w:tcW w:w="726" w:type="dxa"/>
            <w:vMerge w:val="continue"/>
            <w:vAlign w:val="center"/>
          </w:tcPr>
          <w:p>
            <w:pPr>
              <w:spacing w:line="300" w:lineRule="exact"/>
              <w:jc w:val="center"/>
              <w:rPr>
                <w:rFonts w:ascii="仿宋" w:hAnsi="仿宋" w:eastAsia="仿宋"/>
                <w:b/>
                <w:bCs/>
                <w:sz w:val="24"/>
              </w:rPr>
            </w:pPr>
          </w:p>
        </w:tc>
        <w:tc>
          <w:tcPr>
            <w:tcW w:w="6885" w:type="dxa"/>
            <w:gridSpan w:val="16"/>
          </w:tcPr>
          <w:p>
            <w:pPr>
              <w:spacing w:line="300" w:lineRule="exact"/>
              <w:rPr>
                <w:rFonts w:ascii="仿宋" w:hAnsi="仿宋" w:eastAsia="仿宋"/>
                <w:sz w:val="24"/>
              </w:rPr>
            </w:pPr>
            <w:r>
              <w:rPr>
                <w:rFonts w:hint="eastAsia" w:ascii="仿宋" w:hAnsi="仿宋" w:eastAsia="仿宋"/>
                <w:sz w:val="24"/>
              </w:rPr>
              <w:t>说明</w:t>
            </w:r>
            <w:r>
              <w:rPr>
                <w:rFonts w:ascii="仿宋" w:hAnsi="仿宋" w:eastAsia="仿宋"/>
                <w:sz w:val="24"/>
              </w:rPr>
              <w:t>：</w:t>
            </w:r>
            <w:r>
              <w:rPr>
                <w:rFonts w:hint="eastAsia" w:ascii="仿宋" w:hAnsi="仿宋" w:eastAsia="仿宋"/>
                <w:sz w:val="24"/>
              </w:rPr>
              <w:t>设置</w:t>
            </w:r>
            <w:r>
              <w:rPr>
                <w:rFonts w:ascii="仿宋" w:hAnsi="仿宋" w:eastAsia="仿宋"/>
                <w:sz w:val="24"/>
              </w:rPr>
              <w:t>老年医学科的二级以上综合性医院比例。</w:t>
            </w:r>
          </w:p>
          <w:p>
            <w:pPr>
              <w:spacing w:line="300" w:lineRule="exact"/>
              <w:rPr>
                <w:rFonts w:ascii="仿宋" w:hAnsi="仿宋" w:eastAsia="仿宋"/>
                <w:sz w:val="24"/>
              </w:rPr>
            </w:pPr>
            <w:r>
              <w:rPr>
                <w:rFonts w:hint="eastAsia" w:ascii="仿宋" w:hAnsi="仿宋" w:eastAsia="仿宋"/>
                <w:sz w:val="24"/>
              </w:rPr>
              <w:t>计算</w:t>
            </w:r>
            <w:r>
              <w:rPr>
                <w:rFonts w:ascii="仿宋" w:hAnsi="仿宋" w:eastAsia="仿宋"/>
                <w:sz w:val="24"/>
              </w:rPr>
              <w:t>方法：设置老年</w:t>
            </w:r>
            <w:r>
              <w:rPr>
                <w:rFonts w:hint="eastAsia" w:ascii="仿宋" w:hAnsi="仿宋" w:eastAsia="仿宋"/>
                <w:sz w:val="24"/>
              </w:rPr>
              <w:t>医学科</w:t>
            </w:r>
            <w:r>
              <w:rPr>
                <w:rFonts w:ascii="仿宋" w:hAnsi="仿宋" w:eastAsia="仿宋"/>
                <w:sz w:val="24"/>
              </w:rPr>
              <w:t>的二级以上综合性医院数</w:t>
            </w:r>
            <w:r>
              <w:rPr>
                <w:rFonts w:hint="eastAsia" w:ascii="仿宋" w:hAnsi="仿宋" w:eastAsia="仿宋"/>
                <w:sz w:val="24"/>
              </w:rPr>
              <w:t>/二级</w:t>
            </w:r>
            <w:r>
              <w:rPr>
                <w:rFonts w:ascii="仿宋" w:hAnsi="仿宋" w:eastAsia="仿宋"/>
                <w:sz w:val="24"/>
              </w:rPr>
              <w:t>以上综合性医院</w:t>
            </w:r>
            <w:r>
              <w:rPr>
                <w:rFonts w:hint="eastAsia" w:ascii="仿宋" w:hAnsi="仿宋" w:eastAsia="仿宋"/>
                <w:sz w:val="24"/>
              </w:rPr>
              <w:t>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r>
              <w:rPr>
                <w:rFonts w:hint="eastAsia" w:ascii="仿宋" w:hAnsi="仿宋" w:eastAsia="仿宋"/>
                <w:b/>
                <w:bCs/>
                <w:sz w:val="24"/>
              </w:rPr>
              <w:t>90</w:t>
            </w:r>
          </w:p>
        </w:tc>
        <w:tc>
          <w:tcPr>
            <w:tcW w:w="2507" w:type="dxa"/>
            <w:gridSpan w:val="2"/>
            <w:vAlign w:val="center"/>
          </w:tcPr>
          <w:p>
            <w:pPr>
              <w:spacing w:line="300" w:lineRule="exact"/>
              <w:rPr>
                <w:rFonts w:ascii="仿宋" w:hAnsi="仿宋" w:eastAsia="仿宋"/>
                <w:b/>
                <w:sz w:val="24"/>
              </w:rPr>
            </w:pPr>
            <w:r>
              <w:rPr>
                <w:rFonts w:hint="eastAsia" w:ascii="仿宋" w:hAnsi="仿宋" w:eastAsia="仿宋"/>
                <w:b/>
                <w:sz w:val="24"/>
              </w:rPr>
              <w:t>养老机构</w:t>
            </w:r>
            <w:r>
              <w:rPr>
                <w:rFonts w:ascii="仿宋" w:hAnsi="仿宋" w:eastAsia="仿宋"/>
                <w:b/>
                <w:sz w:val="24"/>
              </w:rPr>
              <w:t>以不同形式为入住老年人提供医疗卫生服务比例（</w:t>
            </w:r>
            <w:r>
              <w:rPr>
                <w:rFonts w:hint="eastAsia" w:ascii="仿宋" w:hAnsi="仿宋" w:eastAsia="仿宋"/>
                <w:b/>
                <w:sz w:val="24"/>
              </w:rPr>
              <w:t>%</w:t>
            </w:r>
            <w:r>
              <w:rPr>
                <w:rFonts w:ascii="仿宋" w:hAnsi="仿宋" w:eastAsia="仿宋"/>
                <w:b/>
                <w:sz w:val="24"/>
              </w:rPr>
              <w:t>）</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全国2017年为93</w:t>
            </w:r>
          </w:p>
        </w:tc>
        <w:tc>
          <w:tcPr>
            <w:tcW w:w="1068" w:type="dxa"/>
            <w:gridSpan w:val="2"/>
            <w:vAlign w:val="center"/>
          </w:tcPr>
          <w:p>
            <w:pPr>
              <w:spacing w:line="300" w:lineRule="exact"/>
              <w:jc w:val="center"/>
              <w:rPr>
                <w:rFonts w:ascii="仿宋" w:hAnsi="仿宋" w:eastAsia="仿宋"/>
                <w:sz w:val="24"/>
              </w:rPr>
            </w:pPr>
            <w:r>
              <w:rPr>
                <w:rFonts w:hint="eastAsia" w:ascii="仿宋" w:hAnsi="仿宋" w:eastAsia="仿宋"/>
                <w:sz w:val="24"/>
              </w:rPr>
              <w:t>100</w:t>
            </w:r>
          </w:p>
        </w:tc>
        <w:tc>
          <w:tcPr>
            <w:tcW w:w="1086" w:type="dxa"/>
            <w:gridSpan w:val="7"/>
            <w:vAlign w:val="center"/>
          </w:tcPr>
          <w:p>
            <w:pPr>
              <w:spacing w:line="300" w:lineRule="exact"/>
              <w:jc w:val="center"/>
              <w:rPr>
                <w:rFonts w:ascii="仿宋" w:hAnsi="仿宋" w:eastAsia="仿宋"/>
                <w:sz w:val="24"/>
              </w:rPr>
            </w:pPr>
            <w:r>
              <w:rPr>
                <w:rFonts w:hint="eastAsia" w:ascii="仿宋" w:hAnsi="仿宋" w:eastAsia="仿宋"/>
                <w:sz w:val="24"/>
              </w:rPr>
              <w:t>持续</w:t>
            </w:r>
            <w:r>
              <w:rPr>
                <w:rFonts w:ascii="仿宋" w:hAnsi="仿宋" w:eastAsia="仿宋"/>
                <w:sz w:val="24"/>
              </w:rPr>
              <w:t>改善</w:t>
            </w:r>
          </w:p>
        </w:tc>
        <w:tc>
          <w:tcPr>
            <w:tcW w:w="1003" w:type="dxa"/>
            <w:gridSpan w:val="2"/>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continue"/>
            <w:vAlign w:val="center"/>
          </w:tcPr>
          <w:p>
            <w:pPr>
              <w:spacing w:line="300" w:lineRule="exact"/>
              <w:jc w:val="center"/>
              <w:rPr>
                <w:rFonts w:ascii="仿宋" w:hAnsi="仿宋" w:eastAsia="仿宋"/>
                <w:b/>
                <w:bCs/>
                <w:sz w:val="24"/>
              </w:rPr>
            </w:pPr>
          </w:p>
        </w:tc>
        <w:tc>
          <w:tcPr>
            <w:tcW w:w="6885" w:type="dxa"/>
            <w:gridSpan w:val="16"/>
          </w:tcPr>
          <w:p>
            <w:pPr>
              <w:spacing w:line="300" w:lineRule="exact"/>
              <w:rPr>
                <w:rFonts w:ascii="仿宋" w:hAnsi="仿宋" w:eastAsia="仿宋"/>
                <w:sz w:val="24"/>
              </w:rPr>
            </w:pPr>
            <w:r>
              <w:rPr>
                <w:rFonts w:hint="eastAsia" w:ascii="仿宋" w:hAnsi="仿宋" w:eastAsia="仿宋"/>
                <w:sz w:val="24"/>
              </w:rPr>
              <w:t>说明</w:t>
            </w:r>
            <w:r>
              <w:rPr>
                <w:rFonts w:ascii="仿宋" w:hAnsi="仿宋" w:eastAsia="仿宋"/>
                <w:sz w:val="24"/>
              </w:rPr>
              <w:t>：以不同形式为入住老年人提供医疗卫生服务的养老机构比例。</w:t>
            </w:r>
          </w:p>
          <w:p>
            <w:pPr>
              <w:spacing w:line="300" w:lineRule="exact"/>
              <w:rPr>
                <w:rFonts w:ascii="仿宋" w:hAnsi="仿宋" w:eastAsia="仿宋"/>
                <w:sz w:val="24"/>
              </w:rPr>
            </w:pPr>
            <w:r>
              <w:rPr>
                <w:rFonts w:hint="eastAsia" w:ascii="仿宋" w:hAnsi="仿宋" w:eastAsia="仿宋"/>
                <w:sz w:val="24"/>
              </w:rPr>
              <w:t>计算</w:t>
            </w:r>
            <w:r>
              <w:rPr>
                <w:rFonts w:ascii="仿宋" w:hAnsi="仿宋" w:eastAsia="仿宋"/>
                <w:sz w:val="24"/>
              </w:rPr>
              <w:t>方法：以不同形式为入住老年人提供</w:t>
            </w:r>
            <w:r>
              <w:rPr>
                <w:rFonts w:hint="eastAsia" w:ascii="仿宋" w:hAnsi="仿宋" w:eastAsia="仿宋"/>
                <w:sz w:val="24"/>
              </w:rPr>
              <w:t>医疗</w:t>
            </w:r>
            <w:r>
              <w:rPr>
                <w:rFonts w:ascii="仿宋" w:hAnsi="仿宋" w:eastAsia="仿宋"/>
                <w:sz w:val="24"/>
              </w:rPr>
              <w:t>卫生服务的养老机构数</w:t>
            </w:r>
            <w:r>
              <w:rPr>
                <w:rFonts w:hint="eastAsia" w:ascii="仿宋" w:hAnsi="仿宋" w:eastAsia="仿宋"/>
                <w:sz w:val="24"/>
              </w:rPr>
              <w:t>/养老</w:t>
            </w:r>
            <w:r>
              <w:rPr>
                <w:rFonts w:ascii="仿宋" w:hAnsi="仿宋" w:eastAsia="仿宋"/>
                <w:sz w:val="24"/>
              </w:rPr>
              <w:t>机构</w:t>
            </w:r>
            <w:r>
              <w:rPr>
                <w:rFonts w:hint="eastAsia" w:ascii="仿宋" w:hAnsi="仿宋" w:eastAsia="仿宋"/>
                <w:sz w:val="24"/>
              </w:rPr>
              <w:t>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restart"/>
          </w:tcPr>
          <w:p>
            <w:pPr>
              <w:spacing w:line="300" w:lineRule="exact"/>
              <w:jc w:val="center"/>
            </w:pPr>
          </w:p>
          <w:p>
            <w:pPr>
              <w:spacing w:line="300" w:lineRule="exact"/>
              <w:jc w:val="center"/>
            </w:pPr>
          </w:p>
          <w:p>
            <w:pPr>
              <w:spacing w:line="300" w:lineRule="exact"/>
              <w:jc w:val="center"/>
            </w:pPr>
          </w:p>
          <w:p>
            <w:pPr>
              <w:spacing w:line="300" w:lineRule="exact"/>
              <w:jc w:val="center"/>
              <w:rPr>
                <w:rFonts w:ascii="仿宋" w:hAnsi="仿宋" w:eastAsia="仿宋"/>
                <w:b/>
                <w:sz w:val="16"/>
                <w:szCs w:val="16"/>
              </w:rPr>
            </w:pPr>
            <w:r>
              <w:rPr>
                <w:rFonts w:hint="eastAsia" w:ascii="仿宋" w:hAnsi="仿宋" w:eastAsia="仿宋"/>
                <w:b/>
                <w:sz w:val="16"/>
                <w:szCs w:val="16"/>
              </w:rPr>
              <w:t>（十一）</w:t>
            </w:r>
            <w:r>
              <w:rPr>
                <w:rFonts w:ascii="仿宋" w:hAnsi="仿宋" w:eastAsia="仿宋"/>
                <w:b/>
                <w:sz w:val="16"/>
                <w:szCs w:val="16"/>
              </w:rPr>
              <w:t>～</w:t>
            </w:r>
            <w:r>
              <w:rPr>
                <w:rFonts w:hint="eastAsia" w:ascii="仿宋" w:hAnsi="仿宋" w:eastAsia="仿宋"/>
                <w:b/>
                <w:sz w:val="16"/>
                <w:szCs w:val="16"/>
              </w:rPr>
              <w:t>（</w:t>
            </w:r>
            <w:r>
              <w:rPr>
                <w:rFonts w:ascii="仿宋" w:hAnsi="仿宋" w:eastAsia="仿宋"/>
                <w:b/>
                <w:sz w:val="16"/>
                <w:szCs w:val="16"/>
              </w:rPr>
              <w:t>十四）</w:t>
            </w:r>
          </w:p>
          <w:p>
            <w:pPr>
              <w:spacing w:line="300" w:lineRule="exact"/>
              <w:jc w:val="center"/>
              <w:rPr>
                <w:rFonts w:ascii="仿宋" w:hAnsi="仿宋" w:eastAsia="仿宋"/>
                <w:b/>
                <w:sz w:val="24"/>
              </w:rPr>
            </w:pPr>
            <w:r>
              <w:rPr>
                <w:rFonts w:hint="eastAsia" w:ascii="仿宋" w:hAnsi="仿宋" w:eastAsia="仿宋"/>
                <w:b/>
                <w:sz w:val="24"/>
              </w:rPr>
              <w:t>心</w:t>
            </w:r>
          </w:p>
          <w:p>
            <w:pPr>
              <w:spacing w:line="300" w:lineRule="exact"/>
              <w:jc w:val="center"/>
              <w:rPr>
                <w:rFonts w:ascii="仿宋" w:hAnsi="仿宋" w:eastAsia="仿宋"/>
                <w:b/>
                <w:sz w:val="24"/>
              </w:rPr>
            </w:pPr>
            <w:r>
              <w:rPr>
                <w:rFonts w:hint="eastAsia" w:ascii="仿宋" w:hAnsi="仿宋" w:eastAsia="仿宋"/>
                <w:b/>
                <w:sz w:val="24"/>
              </w:rPr>
              <w:t>脑</w:t>
            </w:r>
          </w:p>
          <w:p>
            <w:pPr>
              <w:spacing w:line="300" w:lineRule="exact"/>
              <w:jc w:val="center"/>
              <w:rPr>
                <w:rFonts w:ascii="仿宋" w:hAnsi="仿宋" w:eastAsia="仿宋"/>
                <w:b/>
                <w:sz w:val="24"/>
              </w:rPr>
            </w:pPr>
            <w:r>
              <w:rPr>
                <w:rFonts w:hint="eastAsia" w:ascii="仿宋" w:hAnsi="仿宋" w:eastAsia="仿宋"/>
                <w:b/>
                <w:sz w:val="24"/>
              </w:rPr>
              <w:t>血</w:t>
            </w:r>
          </w:p>
          <w:p>
            <w:pPr>
              <w:spacing w:line="300" w:lineRule="exact"/>
              <w:jc w:val="center"/>
              <w:rPr>
                <w:rFonts w:ascii="仿宋" w:hAnsi="仿宋" w:eastAsia="仿宋"/>
                <w:b/>
                <w:sz w:val="24"/>
              </w:rPr>
            </w:pPr>
            <w:r>
              <w:rPr>
                <w:rFonts w:hint="eastAsia" w:ascii="仿宋" w:hAnsi="仿宋" w:eastAsia="仿宋"/>
                <w:b/>
                <w:sz w:val="24"/>
              </w:rPr>
              <w:t>管</w:t>
            </w:r>
          </w:p>
          <w:p>
            <w:pPr>
              <w:spacing w:line="300" w:lineRule="exact"/>
              <w:jc w:val="center"/>
              <w:rPr>
                <w:rFonts w:ascii="仿宋" w:hAnsi="仿宋" w:eastAsia="仿宋"/>
                <w:b/>
                <w:sz w:val="24"/>
              </w:rPr>
            </w:pPr>
            <w:r>
              <w:rPr>
                <w:rFonts w:ascii="仿宋" w:hAnsi="仿宋" w:eastAsia="仿宋"/>
                <w:b/>
                <w:sz w:val="24"/>
              </w:rPr>
              <w:t>疾</w:t>
            </w:r>
          </w:p>
          <w:p>
            <w:pPr>
              <w:spacing w:line="300" w:lineRule="exact"/>
              <w:jc w:val="center"/>
              <w:rPr>
                <w:rFonts w:ascii="仿宋" w:hAnsi="仿宋" w:eastAsia="仿宋"/>
                <w:b/>
                <w:sz w:val="24"/>
              </w:rPr>
            </w:pPr>
            <w:r>
              <w:rPr>
                <w:rFonts w:ascii="仿宋" w:hAnsi="仿宋" w:eastAsia="仿宋"/>
                <w:b/>
                <w:sz w:val="24"/>
              </w:rPr>
              <w:t>病</w:t>
            </w:r>
          </w:p>
          <w:p>
            <w:pPr>
              <w:spacing w:line="300" w:lineRule="exact"/>
              <w:jc w:val="center"/>
              <w:rPr>
                <w:rFonts w:ascii="仿宋" w:hAnsi="仿宋" w:eastAsia="仿宋"/>
                <w:b/>
                <w:sz w:val="24"/>
              </w:rPr>
            </w:pPr>
            <w:r>
              <w:rPr>
                <w:rFonts w:ascii="仿宋" w:hAnsi="仿宋" w:eastAsia="仿宋"/>
                <w:b/>
                <w:sz w:val="24"/>
              </w:rPr>
              <w:t>、</w:t>
            </w:r>
          </w:p>
          <w:p>
            <w:pPr>
              <w:spacing w:line="300" w:lineRule="exact"/>
              <w:jc w:val="center"/>
              <w:rPr>
                <w:rFonts w:ascii="仿宋" w:hAnsi="仿宋" w:eastAsia="仿宋"/>
                <w:b/>
                <w:sz w:val="24"/>
              </w:rPr>
            </w:pPr>
            <w:r>
              <w:rPr>
                <w:rFonts w:ascii="仿宋" w:hAnsi="仿宋" w:eastAsia="仿宋"/>
                <w:b/>
                <w:sz w:val="24"/>
              </w:rPr>
              <w:t>癌</w:t>
            </w:r>
          </w:p>
          <w:p>
            <w:pPr>
              <w:spacing w:line="300" w:lineRule="exact"/>
              <w:jc w:val="center"/>
              <w:rPr>
                <w:rFonts w:ascii="仿宋" w:hAnsi="仿宋" w:eastAsia="仿宋"/>
                <w:b/>
                <w:sz w:val="24"/>
              </w:rPr>
            </w:pPr>
            <w:r>
              <w:rPr>
                <w:rFonts w:ascii="仿宋" w:hAnsi="仿宋" w:eastAsia="仿宋"/>
                <w:b/>
                <w:sz w:val="24"/>
              </w:rPr>
              <w:t>症</w:t>
            </w:r>
          </w:p>
          <w:p>
            <w:pPr>
              <w:spacing w:line="300" w:lineRule="exact"/>
              <w:jc w:val="center"/>
              <w:rPr>
                <w:rFonts w:ascii="仿宋" w:hAnsi="仿宋" w:eastAsia="仿宋"/>
                <w:b/>
                <w:sz w:val="24"/>
              </w:rPr>
            </w:pPr>
            <w:r>
              <w:rPr>
                <w:rFonts w:ascii="仿宋" w:hAnsi="仿宋" w:eastAsia="仿宋"/>
                <w:b/>
                <w:sz w:val="24"/>
              </w:rPr>
              <w:t>、</w:t>
            </w:r>
          </w:p>
          <w:p>
            <w:pPr>
              <w:spacing w:line="300" w:lineRule="exact"/>
              <w:jc w:val="center"/>
              <w:rPr>
                <w:rFonts w:ascii="仿宋" w:hAnsi="仿宋" w:eastAsia="仿宋"/>
                <w:b/>
                <w:sz w:val="24"/>
              </w:rPr>
            </w:pPr>
            <w:r>
              <w:rPr>
                <w:rFonts w:ascii="仿宋" w:hAnsi="仿宋" w:eastAsia="仿宋"/>
                <w:b/>
                <w:sz w:val="24"/>
              </w:rPr>
              <w:t>慢</w:t>
            </w:r>
          </w:p>
          <w:p>
            <w:pPr>
              <w:spacing w:line="300" w:lineRule="exact"/>
              <w:jc w:val="center"/>
              <w:rPr>
                <w:rFonts w:ascii="仿宋" w:hAnsi="仿宋" w:eastAsia="仿宋"/>
                <w:b/>
                <w:sz w:val="24"/>
              </w:rPr>
            </w:pPr>
            <w:r>
              <w:rPr>
                <w:rFonts w:ascii="仿宋" w:hAnsi="仿宋" w:eastAsia="仿宋"/>
                <w:b/>
                <w:sz w:val="24"/>
              </w:rPr>
              <w:t>性</w:t>
            </w:r>
          </w:p>
          <w:p>
            <w:pPr>
              <w:spacing w:line="300" w:lineRule="exact"/>
              <w:jc w:val="center"/>
              <w:rPr>
                <w:rFonts w:ascii="仿宋" w:hAnsi="仿宋" w:eastAsia="仿宋"/>
                <w:b/>
                <w:sz w:val="24"/>
              </w:rPr>
            </w:pPr>
            <w:r>
              <w:rPr>
                <w:rFonts w:ascii="仿宋" w:hAnsi="仿宋" w:eastAsia="仿宋"/>
                <w:b/>
                <w:sz w:val="24"/>
              </w:rPr>
              <w:t>呼</w:t>
            </w:r>
          </w:p>
          <w:p>
            <w:pPr>
              <w:spacing w:line="300" w:lineRule="exact"/>
              <w:jc w:val="center"/>
              <w:rPr>
                <w:rFonts w:ascii="仿宋" w:hAnsi="仿宋" w:eastAsia="仿宋"/>
                <w:b/>
                <w:sz w:val="24"/>
              </w:rPr>
            </w:pPr>
            <w:r>
              <w:rPr>
                <w:rFonts w:ascii="仿宋" w:hAnsi="仿宋" w:eastAsia="仿宋"/>
                <w:b/>
                <w:sz w:val="24"/>
              </w:rPr>
              <w:t>吸</w:t>
            </w:r>
          </w:p>
          <w:p>
            <w:pPr>
              <w:spacing w:line="300" w:lineRule="exact"/>
              <w:jc w:val="center"/>
              <w:rPr>
                <w:rFonts w:ascii="仿宋" w:hAnsi="仿宋" w:eastAsia="仿宋"/>
                <w:b/>
                <w:sz w:val="24"/>
              </w:rPr>
            </w:pPr>
            <w:r>
              <w:rPr>
                <w:rFonts w:ascii="仿宋" w:hAnsi="仿宋" w:eastAsia="仿宋"/>
                <w:b/>
                <w:sz w:val="24"/>
              </w:rPr>
              <w:t>系</w:t>
            </w:r>
          </w:p>
          <w:p>
            <w:pPr>
              <w:spacing w:line="300" w:lineRule="exact"/>
              <w:jc w:val="center"/>
              <w:rPr>
                <w:rFonts w:ascii="仿宋" w:hAnsi="仿宋" w:eastAsia="仿宋"/>
                <w:b/>
                <w:sz w:val="24"/>
              </w:rPr>
            </w:pPr>
            <w:r>
              <w:rPr>
                <w:rFonts w:ascii="仿宋" w:hAnsi="仿宋" w:eastAsia="仿宋"/>
                <w:b/>
                <w:sz w:val="24"/>
              </w:rPr>
              <w:t>统</w:t>
            </w:r>
          </w:p>
          <w:p>
            <w:pPr>
              <w:spacing w:line="300" w:lineRule="exact"/>
              <w:jc w:val="center"/>
              <w:rPr>
                <w:rFonts w:ascii="仿宋" w:hAnsi="仿宋" w:eastAsia="仿宋"/>
                <w:b/>
                <w:sz w:val="24"/>
              </w:rPr>
            </w:pPr>
            <w:r>
              <w:rPr>
                <w:rFonts w:ascii="仿宋" w:hAnsi="仿宋" w:eastAsia="仿宋"/>
                <w:b/>
                <w:sz w:val="24"/>
              </w:rPr>
              <w:t>疾</w:t>
            </w:r>
          </w:p>
          <w:p>
            <w:pPr>
              <w:spacing w:line="300" w:lineRule="exact"/>
              <w:jc w:val="center"/>
              <w:rPr>
                <w:rFonts w:ascii="仿宋" w:hAnsi="仿宋" w:eastAsia="仿宋"/>
                <w:b/>
                <w:sz w:val="24"/>
              </w:rPr>
            </w:pPr>
            <w:r>
              <w:rPr>
                <w:rFonts w:ascii="仿宋" w:hAnsi="仿宋" w:eastAsia="仿宋"/>
                <w:b/>
                <w:sz w:val="24"/>
              </w:rPr>
              <w:t>病</w:t>
            </w:r>
          </w:p>
          <w:p>
            <w:pPr>
              <w:spacing w:line="300" w:lineRule="exact"/>
              <w:jc w:val="center"/>
              <w:rPr>
                <w:rFonts w:ascii="仿宋" w:hAnsi="仿宋" w:eastAsia="仿宋"/>
                <w:b/>
                <w:sz w:val="24"/>
              </w:rPr>
            </w:pPr>
            <w:r>
              <w:rPr>
                <w:rFonts w:ascii="仿宋" w:hAnsi="仿宋" w:eastAsia="仿宋"/>
                <w:b/>
                <w:sz w:val="24"/>
              </w:rPr>
              <w:t>、</w:t>
            </w:r>
          </w:p>
          <w:p>
            <w:pPr>
              <w:spacing w:line="300" w:lineRule="exact"/>
              <w:jc w:val="center"/>
              <w:rPr>
                <w:rFonts w:ascii="仿宋" w:hAnsi="仿宋" w:eastAsia="仿宋"/>
                <w:b/>
                <w:sz w:val="24"/>
              </w:rPr>
            </w:pPr>
            <w:r>
              <w:rPr>
                <w:rFonts w:ascii="仿宋" w:hAnsi="仿宋" w:eastAsia="仿宋"/>
                <w:b/>
                <w:sz w:val="24"/>
              </w:rPr>
              <w:t>糖</w:t>
            </w:r>
          </w:p>
          <w:p>
            <w:pPr>
              <w:spacing w:line="300" w:lineRule="exact"/>
              <w:jc w:val="center"/>
              <w:rPr>
                <w:rFonts w:ascii="仿宋" w:hAnsi="仿宋" w:eastAsia="仿宋"/>
                <w:b/>
                <w:sz w:val="24"/>
              </w:rPr>
            </w:pPr>
            <w:r>
              <w:rPr>
                <w:rFonts w:ascii="仿宋" w:hAnsi="仿宋" w:eastAsia="仿宋"/>
                <w:b/>
                <w:sz w:val="24"/>
              </w:rPr>
              <w:t>尿</w:t>
            </w:r>
          </w:p>
          <w:p>
            <w:pPr>
              <w:spacing w:line="300" w:lineRule="exact"/>
              <w:jc w:val="center"/>
              <w:rPr>
                <w:rFonts w:ascii="仿宋" w:hAnsi="仿宋" w:eastAsia="仿宋"/>
                <w:b/>
                <w:sz w:val="24"/>
              </w:rPr>
            </w:pPr>
            <w:r>
              <w:rPr>
                <w:rFonts w:ascii="仿宋" w:hAnsi="仿宋" w:eastAsia="仿宋"/>
                <w:b/>
                <w:sz w:val="24"/>
              </w:rPr>
              <w:t>病</w:t>
            </w:r>
          </w:p>
          <w:p>
            <w:pPr>
              <w:spacing w:line="300" w:lineRule="exact"/>
              <w:jc w:val="center"/>
              <w:rPr>
                <w:rFonts w:ascii="仿宋" w:hAnsi="仿宋" w:eastAsia="仿宋"/>
                <w:b/>
                <w:sz w:val="24"/>
              </w:rPr>
            </w:pPr>
            <w:r>
              <w:rPr>
                <w:rFonts w:ascii="仿宋" w:hAnsi="仿宋" w:eastAsia="仿宋"/>
                <w:b/>
                <w:sz w:val="24"/>
              </w:rPr>
              <w:t>防</w:t>
            </w:r>
          </w:p>
          <w:p>
            <w:pPr>
              <w:spacing w:line="300" w:lineRule="exact"/>
              <w:jc w:val="center"/>
              <w:rPr>
                <w:rFonts w:ascii="仿宋" w:hAnsi="仿宋" w:eastAsia="仿宋"/>
                <w:b/>
                <w:sz w:val="24"/>
              </w:rPr>
            </w:pPr>
            <w:r>
              <w:rPr>
                <w:rFonts w:ascii="仿宋" w:hAnsi="仿宋" w:eastAsia="仿宋"/>
                <w:b/>
                <w:sz w:val="24"/>
              </w:rPr>
              <w:t>治</w:t>
            </w:r>
          </w:p>
          <w:p>
            <w:pPr>
              <w:spacing w:line="300" w:lineRule="exact"/>
              <w:jc w:val="center"/>
              <w:rPr>
                <w:rFonts w:ascii="仿宋" w:hAnsi="仿宋" w:eastAsia="仿宋"/>
                <w:b/>
                <w:sz w:val="24"/>
              </w:rPr>
            </w:pPr>
            <w:r>
              <w:rPr>
                <w:rFonts w:ascii="仿宋" w:hAnsi="仿宋" w:eastAsia="仿宋"/>
                <w:b/>
                <w:sz w:val="24"/>
              </w:rPr>
              <w:t>行</w:t>
            </w:r>
          </w:p>
          <w:p>
            <w:pPr>
              <w:spacing w:line="300" w:lineRule="exact"/>
              <w:jc w:val="center"/>
              <w:rPr>
                <w:rFonts w:ascii="仿宋" w:hAnsi="仿宋" w:eastAsia="仿宋"/>
                <w:b/>
                <w:sz w:val="24"/>
              </w:rPr>
            </w:pPr>
            <w:r>
              <w:rPr>
                <w:rFonts w:ascii="仿宋" w:hAnsi="仿宋" w:eastAsia="仿宋"/>
                <w:b/>
                <w:sz w:val="24"/>
              </w:rPr>
              <w:t>动</w:t>
            </w:r>
          </w:p>
          <w:p>
            <w:pPr>
              <w:spacing w:line="300" w:lineRule="exact"/>
              <w:jc w:val="center"/>
              <w:rPr>
                <w:rFonts w:ascii="仿宋" w:hAnsi="仿宋" w:eastAsia="仿宋"/>
                <w:b/>
                <w:sz w:val="24"/>
              </w:rPr>
            </w:pPr>
          </w:p>
          <w:p>
            <w:pPr>
              <w:spacing w:line="300" w:lineRule="exact"/>
              <w:jc w:val="center"/>
              <w:rPr>
                <w:rFonts w:ascii="仿宋" w:hAnsi="仿宋" w:eastAsia="仿宋"/>
                <w:b/>
                <w:sz w:val="24"/>
              </w:rPr>
            </w:pPr>
          </w:p>
          <w:p>
            <w:pPr>
              <w:spacing w:line="300" w:lineRule="exact"/>
              <w:jc w:val="center"/>
              <w:rPr>
                <w:rFonts w:ascii="仿宋" w:hAnsi="仿宋" w:eastAsia="仿宋"/>
                <w:b/>
                <w:sz w:val="24"/>
              </w:rPr>
            </w:pPr>
          </w:p>
          <w:p>
            <w:pPr>
              <w:spacing w:line="300" w:lineRule="exact"/>
              <w:jc w:val="center"/>
              <w:rPr>
                <w:rFonts w:ascii="仿宋" w:hAnsi="仿宋" w:eastAsia="仿宋"/>
                <w:b/>
                <w:sz w:val="24"/>
              </w:rPr>
            </w:pPr>
          </w:p>
          <w:p>
            <w:pPr>
              <w:spacing w:line="300" w:lineRule="exact"/>
              <w:jc w:val="center"/>
              <w:rPr>
                <w:rFonts w:ascii="仿宋" w:hAnsi="仿宋" w:eastAsia="仿宋"/>
                <w:b/>
                <w:sz w:val="24"/>
              </w:rPr>
            </w:pPr>
          </w:p>
          <w:p>
            <w:pPr>
              <w:spacing w:line="300" w:lineRule="exact"/>
              <w:jc w:val="center"/>
              <w:rPr>
                <w:rFonts w:ascii="仿宋" w:hAnsi="仿宋" w:eastAsia="仿宋"/>
                <w:b/>
                <w:sz w:val="24"/>
              </w:rPr>
            </w:pPr>
          </w:p>
          <w:p>
            <w:pPr>
              <w:spacing w:line="300" w:lineRule="exact"/>
              <w:jc w:val="center"/>
              <w:rPr>
                <w:rFonts w:ascii="仿宋" w:hAnsi="仿宋" w:eastAsia="仿宋"/>
                <w:b/>
                <w:sz w:val="24"/>
              </w:rPr>
            </w:pPr>
          </w:p>
          <w:p>
            <w:pPr>
              <w:spacing w:line="300" w:lineRule="exact"/>
              <w:jc w:val="center"/>
              <w:rPr>
                <w:rFonts w:ascii="仿宋" w:hAnsi="仿宋" w:eastAsia="仿宋"/>
                <w:b/>
                <w:sz w:val="24"/>
              </w:rPr>
            </w:pPr>
          </w:p>
          <w:p>
            <w:pPr>
              <w:spacing w:line="300" w:lineRule="exact"/>
              <w:jc w:val="center"/>
              <w:rPr>
                <w:rFonts w:ascii="仿宋" w:hAnsi="仿宋" w:eastAsia="仿宋"/>
                <w:b/>
                <w:sz w:val="24"/>
              </w:rPr>
            </w:pPr>
          </w:p>
          <w:p>
            <w:pPr>
              <w:spacing w:line="300" w:lineRule="exact"/>
              <w:jc w:val="center"/>
              <w:rPr>
                <w:rFonts w:ascii="仿宋" w:hAnsi="仿宋" w:eastAsia="仿宋"/>
                <w:b/>
                <w:sz w:val="24"/>
              </w:rPr>
            </w:pPr>
          </w:p>
          <w:p>
            <w:pPr>
              <w:spacing w:line="300" w:lineRule="exact"/>
              <w:jc w:val="center"/>
              <w:rPr>
                <w:rFonts w:ascii="仿宋" w:hAnsi="仿宋" w:eastAsia="仿宋"/>
                <w:b/>
                <w:sz w:val="24"/>
              </w:rPr>
            </w:pPr>
          </w:p>
          <w:p>
            <w:pPr>
              <w:spacing w:line="300" w:lineRule="exact"/>
              <w:jc w:val="center"/>
              <w:rPr>
                <w:rFonts w:ascii="仿宋" w:hAnsi="仿宋" w:eastAsia="仿宋"/>
                <w:b/>
                <w:sz w:val="24"/>
              </w:rPr>
            </w:pPr>
          </w:p>
          <w:p>
            <w:pPr>
              <w:spacing w:line="300" w:lineRule="exact"/>
              <w:jc w:val="center"/>
              <w:rPr>
                <w:rFonts w:ascii="仿宋" w:hAnsi="仿宋" w:eastAsia="仿宋"/>
                <w:b/>
                <w:sz w:val="24"/>
              </w:rPr>
            </w:pPr>
          </w:p>
          <w:p>
            <w:pPr>
              <w:spacing w:line="300" w:lineRule="exact"/>
              <w:jc w:val="center"/>
              <w:rPr>
                <w:rFonts w:ascii="仿宋" w:hAnsi="仿宋" w:eastAsia="仿宋"/>
                <w:b/>
                <w:sz w:val="24"/>
              </w:rPr>
            </w:pPr>
          </w:p>
          <w:p>
            <w:pPr>
              <w:spacing w:line="300" w:lineRule="exact"/>
              <w:jc w:val="center"/>
              <w:rPr>
                <w:rFonts w:ascii="仿宋" w:hAnsi="仿宋" w:eastAsia="仿宋"/>
                <w:b/>
                <w:sz w:val="24"/>
              </w:rPr>
            </w:pPr>
          </w:p>
          <w:p>
            <w:pPr>
              <w:spacing w:line="300" w:lineRule="exact"/>
              <w:jc w:val="center"/>
              <w:rPr>
                <w:rFonts w:ascii="仿宋" w:hAnsi="仿宋" w:eastAsia="仿宋"/>
                <w:b/>
                <w:sz w:val="24"/>
              </w:rPr>
            </w:pPr>
          </w:p>
          <w:p>
            <w:pPr>
              <w:spacing w:line="300" w:lineRule="exact"/>
              <w:jc w:val="center"/>
              <w:rPr>
                <w:rFonts w:ascii="仿宋" w:hAnsi="仿宋" w:eastAsia="仿宋"/>
                <w:b/>
                <w:sz w:val="24"/>
              </w:rPr>
            </w:pPr>
          </w:p>
          <w:p>
            <w:pPr>
              <w:spacing w:line="300" w:lineRule="exact"/>
              <w:jc w:val="center"/>
              <w:rPr>
                <w:rFonts w:ascii="仿宋" w:hAnsi="仿宋" w:eastAsia="仿宋"/>
                <w:b/>
                <w:sz w:val="24"/>
              </w:rPr>
            </w:pPr>
          </w:p>
          <w:p>
            <w:pPr>
              <w:spacing w:line="300" w:lineRule="exact"/>
              <w:jc w:val="center"/>
              <w:rPr>
                <w:rFonts w:ascii="仿宋" w:hAnsi="仿宋" w:eastAsia="仿宋"/>
                <w:sz w:val="16"/>
                <w:szCs w:val="16"/>
              </w:rPr>
            </w:pPr>
          </w:p>
          <w:p>
            <w:pPr>
              <w:spacing w:line="300" w:lineRule="exact"/>
              <w:jc w:val="center"/>
              <w:rPr>
                <w:rFonts w:ascii="仿宋" w:hAnsi="仿宋" w:eastAsia="仿宋"/>
                <w:sz w:val="16"/>
                <w:szCs w:val="16"/>
              </w:rPr>
            </w:pPr>
          </w:p>
          <w:p>
            <w:pPr>
              <w:spacing w:line="300" w:lineRule="exact"/>
              <w:jc w:val="center"/>
              <w:rPr>
                <w:rFonts w:ascii="仿宋" w:hAnsi="仿宋" w:eastAsia="仿宋"/>
                <w:sz w:val="16"/>
                <w:szCs w:val="16"/>
              </w:rPr>
            </w:pPr>
          </w:p>
          <w:p>
            <w:pPr>
              <w:spacing w:line="300" w:lineRule="exact"/>
              <w:jc w:val="center"/>
              <w:rPr>
                <w:rFonts w:ascii="仿宋" w:hAnsi="仿宋" w:eastAsia="仿宋"/>
                <w:sz w:val="16"/>
                <w:szCs w:val="16"/>
              </w:rPr>
            </w:pPr>
          </w:p>
          <w:p>
            <w:pPr>
              <w:spacing w:line="300" w:lineRule="exact"/>
              <w:jc w:val="center"/>
              <w:rPr>
                <w:rFonts w:ascii="仿宋" w:hAnsi="仿宋" w:eastAsia="仿宋"/>
                <w:sz w:val="16"/>
                <w:szCs w:val="16"/>
              </w:rPr>
            </w:pPr>
          </w:p>
          <w:p>
            <w:pPr>
              <w:spacing w:line="300" w:lineRule="exact"/>
              <w:jc w:val="center"/>
              <w:rPr>
                <w:rFonts w:ascii="仿宋" w:hAnsi="仿宋" w:eastAsia="仿宋"/>
                <w:sz w:val="16"/>
                <w:szCs w:val="16"/>
              </w:rPr>
            </w:pPr>
          </w:p>
          <w:p>
            <w:pPr>
              <w:spacing w:line="300" w:lineRule="exact"/>
              <w:jc w:val="center"/>
              <w:rPr>
                <w:rFonts w:ascii="仿宋" w:hAnsi="仿宋" w:eastAsia="仿宋"/>
                <w:sz w:val="16"/>
                <w:szCs w:val="16"/>
              </w:rPr>
            </w:pPr>
          </w:p>
          <w:p>
            <w:pPr>
              <w:spacing w:line="300" w:lineRule="exact"/>
              <w:jc w:val="center"/>
              <w:rPr>
                <w:rFonts w:ascii="仿宋" w:hAnsi="仿宋" w:eastAsia="仿宋"/>
                <w:sz w:val="16"/>
                <w:szCs w:val="16"/>
              </w:rPr>
            </w:pPr>
          </w:p>
          <w:p>
            <w:pPr>
              <w:spacing w:line="300" w:lineRule="exact"/>
              <w:jc w:val="center"/>
              <w:rPr>
                <w:rFonts w:ascii="仿宋" w:hAnsi="仿宋" w:eastAsia="仿宋"/>
                <w:b/>
                <w:sz w:val="16"/>
                <w:szCs w:val="16"/>
              </w:rPr>
            </w:pPr>
            <w:r>
              <w:rPr>
                <w:rFonts w:hint="eastAsia" w:ascii="仿宋" w:hAnsi="仿宋" w:eastAsia="仿宋"/>
                <w:b/>
                <w:sz w:val="16"/>
                <w:szCs w:val="16"/>
              </w:rPr>
              <w:t>（十一）</w:t>
            </w:r>
            <w:r>
              <w:rPr>
                <w:rFonts w:ascii="仿宋" w:hAnsi="仿宋" w:eastAsia="仿宋"/>
                <w:b/>
                <w:sz w:val="16"/>
                <w:szCs w:val="16"/>
              </w:rPr>
              <w:t>～</w:t>
            </w:r>
            <w:r>
              <w:rPr>
                <w:rFonts w:hint="eastAsia" w:ascii="仿宋" w:hAnsi="仿宋" w:eastAsia="仿宋"/>
                <w:b/>
                <w:sz w:val="16"/>
                <w:szCs w:val="16"/>
              </w:rPr>
              <w:t>（</w:t>
            </w:r>
            <w:r>
              <w:rPr>
                <w:rFonts w:ascii="仿宋" w:hAnsi="仿宋" w:eastAsia="仿宋"/>
                <w:b/>
                <w:sz w:val="16"/>
                <w:szCs w:val="16"/>
              </w:rPr>
              <w:t>十四）</w:t>
            </w:r>
          </w:p>
          <w:p>
            <w:pPr>
              <w:spacing w:line="300" w:lineRule="exact"/>
              <w:jc w:val="center"/>
              <w:rPr>
                <w:rFonts w:ascii="仿宋" w:hAnsi="仿宋" w:eastAsia="仿宋"/>
                <w:b/>
                <w:sz w:val="24"/>
              </w:rPr>
            </w:pPr>
            <w:r>
              <w:rPr>
                <w:rFonts w:hint="eastAsia" w:ascii="仿宋" w:hAnsi="仿宋" w:eastAsia="仿宋"/>
                <w:b/>
                <w:sz w:val="24"/>
              </w:rPr>
              <w:t>心</w:t>
            </w:r>
          </w:p>
          <w:p>
            <w:pPr>
              <w:spacing w:line="300" w:lineRule="exact"/>
              <w:jc w:val="center"/>
              <w:rPr>
                <w:rFonts w:ascii="仿宋" w:hAnsi="仿宋" w:eastAsia="仿宋"/>
                <w:b/>
                <w:sz w:val="24"/>
              </w:rPr>
            </w:pPr>
            <w:r>
              <w:rPr>
                <w:rFonts w:hint="eastAsia" w:ascii="仿宋" w:hAnsi="仿宋" w:eastAsia="仿宋"/>
                <w:b/>
                <w:sz w:val="24"/>
              </w:rPr>
              <w:t>脑</w:t>
            </w:r>
          </w:p>
          <w:p>
            <w:pPr>
              <w:spacing w:line="300" w:lineRule="exact"/>
              <w:jc w:val="center"/>
              <w:rPr>
                <w:rFonts w:ascii="仿宋" w:hAnsi="仿宋" w:eastAsia="仿宋"/>
                <w:b/>
                <w:sz w:val="24"/>
              </w:rPr>
            </w:pPr>
            <w:r>
              <w:rPr>
                <w:rFonts w:hint="eastAsia" w:ascii="仿宋" w:hAnsi="仿宋" w:eastAsia="仿宋"/>
                <w:b/>
                <w:sz w:val="24"/>
              </w:rPr>
              <w:t>血</w:t>
            </w:r>
          </w:p>
          <w:p>
            <w:pPr>
              <w:spacing w:line="300" w:lineRule="exact"/>
              <w:jc w:val="center"/>
              <w:rPr>
                <w:rFonts w:ascii="仿宋" w:hAnsi="仿宋" w:eastAsia="仿宋"/>
                <w:b/>
                <w:sz w:val="24"/>
              </w:rPr>
            </w:pPr>
            <w:r>
              <w:rPr>
                <w:rFonts w:hint="eastAsia" w:ascii="仿宋" w:hAnsi="仿宋" w:eastAsia="仿宋"/>
                <w:b/>
                <w:sz w:val="24"/>
              </w:rPr>
              <w:t>管</w:t>
            </w:r>
          </w:p>
          <w:p>
            <w:pPr>
              <w:spacing w:line="300" w:lineRule="exact"/>
              <w:jc w:val="center"/>
              <w:rPr>
                <w:rFonts w:ascii="仿宋" w:hAnsi="仿宋" w:eastAsia="仿宋"/>
                <w:b/>
                <w:sz w:val="24"/>
              </w:rPr>
            </w:pPr>
            <w:r>
              <w:rPr>
                <w:rFonts w:ascii="仿宋" w:hAnsi="仿宋" w:eastAsia="仿宋"/>
                <w:b/>
                <w:sz w:val="24"/>
              </w:rPr>
              <w:t>疾</w:t>
            </w:r>
          </w:p>
          <w:p>
            <w:pPr>
              <w:spacing w:line="300" w:lineRule="exact"/>
              <w:jc w:val="center"/>
              <w:rPr>
                <w:rFonts w:ascii="仿宋" w:hAnsi="仿宋" w:eastAsia="仿宋"/>
                <w:b/>
                <w:sz w:val="24"/>
              </w:rPr>
            </w:pPr>
            <w:r>
              <w:rPr>
                <w:rFonts w:ascii="仿宋" w:hAnsi="仿宋" w:eastAsia="仿宋"/>
                <w:b/>
                <w:sz w:val="24"/>
              </w:rPr>
              <w:t>病</w:t>
            </w:r>
          </w:p>
          <w:p>
            <w:pPr>
              <w:spacing w:line="300" w:lineRule="exact"/>
              <w:jc w:val="center"/>
              <w:rPr>
                <w:rFonts w:ascii="仿宋" w:hAnsi="仿宋" w:eastAsia="仿宋"/>
                <w:b/>
                <w:sz w:val="24"/>
              </w:rPr>
            </w:pPr>
            <w:r>
              <w:rPr>
                <w:rFonts w:ascii="仿宋" w:hAnsi="仿宋" w:eastAsia="仿宋"/>
                <w:b/>
                <w:sz w:val="24"/>
              </w:rPr>
              <w:t>、</w:t>
            </w:r>
          </w:p>
          <w:p>
            <w:pPr>
              <w:spacing w:line="300" w:lineRule="exact"/>
              <w:jc w:val="center"/>
              <w:rPr>
                <w:rFonts w:ascii="仿宋" w:hAnsi="仿宋" w:eastAsia="仿宋"/>
                <w:b/>
                <w:sz w:val="24"/>
              </w:rPr>
            </w:pPr>
            <w:r>
              <w:rPr>
                <w:rFonts w:ascii="仿宋" w:hAnsi="仿宋" w:eastAsia="仿宋"/>
                <w:b/>
                <w:sz w:val="24"/>
              </w:rPr>
              <w:t>癌</w:t>
            </w:r>
          </w:p>
          <w:p>
            <w:pPr>
              <w:spacing w:line="300" w:lineRule="exact"/>
              <w:jc w:val="center"/>
              <w:rPr>
                <w:rFonts w:ascii="仿宋" w:hAnsi="仿宋" w:eastAsia="仿宋"/>
                <w:b/>
                <w:sz w:val="24"/>
              </w:rPr>
            </w:pPr>
            <w:r>
              <w:rPr>
                <w:rFonts w:ascii="仿宋" w:hAnsi="仿宋" w:eastAsia="仿宋"/>
                <w:b/>
                <w:sz w:val="24"/>
              </w:rPr>
              <w:t>症</w:t>
            </w:r>
          </w:p>
          <w:p>
            <w:pPr>
              <w:spacing w:line="300" w:lineRule="exact"/>
              <w:jc w:val="center"/>
              <w:rPr>
                <w:rFonts w:ascii="仿宋" w:hAnsi="仿宋" w:eastAsia="仿宋"/>
                <w:b/>
                <w:sz w:val="24"/>
              </w:rPr>
            </w:pPr>
            <w:r>
              <w:rPr>
                <w:rFonts w:ascii="仿宋" w:hAnsi="仿宋" w:eastAsia="仿宋"/>
                <w:b/>
                <w:sz w:val="24"/>
              </w:rPr>
              <w:t>、</w:t>
            </w:r>
          </w:p>
          <w:p>
            <w:pPr>
              <w:spacing w:line="300" w:lineRule="exact"/>
              <w:jc w:val="center"/>
              <w:rPr>
                <w:rFonts w:ascii="仿宋" w:hAnsi="仿宋" w:eastAsia="仿宋"/>
                <w:b/>
                <w:sz w:val="24"/>
              </w:rPr>
            </w:pPr>
            <w:r>
              <w:rPr>
                <w:rFonts w:ascii="仿宋" w:hAnsi="仿宋" w:eastAsia="仿宋"/>
                <w:b/>
                <w:sz w:val="24"/>
              </w:rPr>
              <w:t>慢</w:t>
            </w:r>
          </w:p>
          <w:p>
            <w:pPr>
              <w:spacing w:line="300" w:lineRule="exact"/>
              <w:jc w:val="center"/>
              <w:rPr>
                <w:rFonts w:ascii="仿宋" w:hAnsi="仿宋" w:eastAsia="仿宋"/>
                <w:b/>
                <w:sz w:val="24"/>
              </w:rPr>
            </w:pPr>
            <w:r>
              <w:rPr>
                <w:rFonts w:ascii="仿宋" w:hAnsi="仿宋" w:eastAsia="仿宋"/>
                <w:b/>
                <w:sz w:val="24"/>
              </w:rPr>
              <w:t>性</w:t>
            </w:r>
          </w:p>
          <w:p>
            <w:pPr>
              <w:spacing w:line="300" w:lineRule="exact"/>
              <w:jc w:val="center"/>
              <w:rPr>
                <w:rFonts w:ascii="仿宋" w:hAnsi="仿宋" w:eastAsia="仿宋"/>
                <w:b/>
                <w:sz w:val="24"/>
              </w:rPr>
            </w:pPr>
            <w:r>
              <w:rPr>
                <w:rFonts w:ascii="仿宋" w:hAnsi="仿宋" w:eastAsia="仿宋"/>
                <w:b/>
                <w:sz w:val="24"/>
              </w:rPr>
              <w:t>呼</w:t>
            </w:r>
          </w:p>
          <w:p>
            <w:pPr>
              <w:spacing w:line="300" w:lineRule="exact"/>
              <w:jc w:val="center"/>
              <w:rPr>
                <w:rFonts w:ascii="仿宋" w:hAnsi="仿宋" w:eastAsia="仿宋"/>
                <w:b/>
                <w:sz w:val="24"/>
              </w:rPr>
            </w:pPr>
            <w:r>
              <w:rPr>
                <w:rFonts w:ascii="仿宋" w:hAnsi="仿宋" w:eastAsia="仿宋"/>
                <w:b/>
                <w:sz w:val="24"/>
              </w:rPr>
              <w:t>吸</w:t>
            </w:r>
          </w:p>
          <w:p>
            <w:pPr>
              <w:spacing w:line="300" w:lineRule="exact"/>
              <w:jc w:val="center"/>
              <w:rPr>
                <w:rFonts w:ascii="仿宋" w:hAnsi="仿宋" w:eastAsia="仿宋"/>
                <w:b/>
                <w:sz w:val="24"/>
              </w:rPr>
            </w:pPr>
            <w:r>
              <w:rPr>
                <w:rFonts w:ascii="仿宋" w:hAnsi="仿宋" w:eastAsia="仿宋"/>
                <w:b/>
                <w:sz w:val="24"/>
              </w:rPr>
              <w:t>系</w:t>
            </w:r>
          </w:p>
          <w:p>
            <w:pPr>
              <w:spacing w:line="300" w:lineRule="exact"/>
              <w:jc w:val="center"/>
              <w:rPr>
                <w:rFonts w:ascii="仿宋" w:hAnsi="仿宋" w:eastAsia="仿宋"/>
                <w:b/>
                <w:sz w:val="24"/>
              </w:rPr>
            </w:pPr>
            <w:r>
              <w:rPr>
                <w:rFonts w:ascii="仿宋" w:hAnsi="仿宋" w:eastAsia="仿宋"/>
                <w:b/>
                <w:sz w:val="24"/>
              </w:rPr>
              <w:t>统</w:t>
            </w:r>
          </w:p>
          <w:p>
            <w:pPr>
              <w:spacing w:line="300" w:lineRule="exact"/>
              <w:jc w:val="center"/>
              <w:rPr>
                <w:rFonts w:ascii="仿宋" w:hAnsi="仿宋" w:eastAsia="仿宋"/>
                <w:b/>
                <w:sz w:val="24"/>
              </w:rPr>
            </w:pPr>
            <w:r>
              <w:rPr>
                <w:rFonts w:ascii="仿宋" w:hAnsi="仿宋" w:eastAsia="仿宋"/>
                <w:b/>
                <w:sz w:val="24"/>
              </w:rPr>
              <w:t>疾</w:t>
            </w:r>
          </w:p>
          <w:p>
            <w:pPr>
              <w:spacing w:line="300" w:lineRule="exact"/>
              <w:jc w:val="center"/>
              <w:rPr>
                <w:rFonts w:ascii="仿宋" w:hAnsi="仿宋" w:eastAsia="仿宋"/>
                <w:b/>
                <w:sz w:val="24"/>
              </w:rPr>
            </w:pPr>
            <w:r>
              <w:rPr>
                <w:rFonts w:ascii="仿宋" w:hAnsi="仿宋" w:eastAsia="仿宋"/>
                <w:b/>
                <w:sz w:val="24"/>
              </w:rPr>
              <w:t>病</w:t>
            </w:r>
          </w:p>
          <w:p>
            <w:pPr>
              <w:spacing w:line="300" w:lineRule="exact"/>
              <w:jc w:val="center"/>
              <w:rPr>
                <w:rFonts w:ascii="仿宋" w:hAnsi="仿宋" w:eastAsia="仿宋"/>
                <w:b/>
                <w:sz w:val="24"/>
              </w:rPr>
            </w:pPr>
            <w:r>
              <w:rPr>
                <w:rFonts w:ascii="仿宋" w:hAnsi="仿宋" w:eastAsia="仿宋"/>
                <w:b/>
                <w:sz w:val="24"/>
              </w:rPr>
              <w:t>、</w:t>
            </w:r>
          </w:p>
          <w:p>
            <w:pPr>
              <w:spacing w:line="300" w:lineRule="exact"/>
              <w:jc w:val="center"/>
              <w:rPr>
                <w:rFonts w:ascii="仿宋" w:hAnsi="仿宋" w:eastAsia="仿宋"/>
                <w:b/>
                <w:sz w:val="24"/>
              </w:rPr>
            </w:pPr>
            <w:r>
              <w:rPr>
                <w:rFonts w:ascii="仿宋" w:hAnsi="仿宋" w:eastAsia="仿宋"/>
                <w:b/>
                <w:sz w:val="24"/>
              </w:rPr>
              <w:t>糖</w:t>
            </w:r>
          </w:p>
          <w:p>
            <w:pPr>
              <w:spacing w:line="300" w:lineRule="exact"/>
              <w:jc w:val="center"/>
              <w:rPr>
                <w:rFonts w:ascii="仿宋" w:hAnsi="仿宋" w:eastAsia="仿宋"/>
                <w:b/>
                <w:sz w:val="24"/>
              </w:rPr>
            </w:pPr>
            <w:r>
              <w:rPr>
                <w:rFonts w:ascii="仿宋" w:hAnsi="仿宋" w:eastAsia="仿宋"/>
                <w:b/>
                <w:sz w:val="24"/>
              </w:rPr>
              <w:t>尿</w:t>
            </w:r>
          </w:p>
          <w:p>
            <w:pPr>
              <w:spacing w:line="300" w:lineRule="exact"/>
              <w:jc w:val="center"/>
              <w:rPr>
                <w:rFonts w:ascii="仿宋" w:hAnsi="仿宋" w:eastAsia="仿宋"/>
                <w:b/>
                <w:sz w:val="24"/>
              </w:rPr>
            </w:pPr>
            <w:r>
              <w:rPr>
                <w:rFonts w:ascii="仿宋" w:hAnsi="仿宋" w:eastAsia="仿宋"/>
                <w:b/>
                <w:sz w:val="24"/>
              </w:rPr>
              <w:t>病</w:t>
            </w:r>
          </w:p>
          <w:p>
            <w:pPr>
              <w:spacing w:line="300" w:lineRule="exact"/>
              <w:jc w:val="center"/>
              <w:rPr>
                <w:rFonts w:ascii="仿宋" w:hAnsi="仿宋" w:eastAsia="仿宋"/>
                <w:b/>
                <w:sz w:val="24"/>
              </w:rPr>
            </w:pPr>
            <w:r>
              <w:rPr>
                <w:rFonts w:ascii="仿宋" w:hAnsi="仿宋" w:eastAsia="仿宋"/>
                <w:b/>
                <w:sz w:val="24"/>
              </w:rPr>
              <w:t>防</w:t>
            </w:r>
          </w:p>
          <w:p>
            <w:pPr>
              <w:spacing w:line="300" w:lineRule="exact"/>
              <w:jc w:val="center"/>
              <w:rPr>
                <w:rFonts w:ascii="仿宋" w:hAnsi="仿宋" w:eastAsia="仿宋"/>
                <w:b/>
                <w:sz w:val="24"/>
              </w:rPr>
            </w:pPr>
            <w:r>
              <w:rPr>
                <w:rFonts w:ascii="仿宋" w:hAnsi="仿宋" w:eastAsia="仿宋"/>
                <w:b/>
                <w:sz w:val="24"/>
              </w:rPr>
              <w:t>治</w:t>
            </w:r>
          </w:p>
          <w:p>
            <w:pPr>
              <w:spacing w:line="300" w:lineRule="exact"/>
              <w:jc w:val="center"/>
              <w:rPr>
                <w:rFonts w:ascii="仿宋" w:hAnsi="仿宋" w:eastAsia="仿宋"/>
                <w:b/>
                <w:sz w:val="24"/>
              </w:rPr>
            </w:pPr>
            <w:r>
              <w:rPr>
                <w:rFonts w:ascii="仿宋" w:hAnsi="仿宋" w:eastAsia="仿宋"/>
                <w:b/>
                <w:sz w:val="24"/>
              </w:rPr>
              <w:t>行</w:t>
            </w:r>
          </w:p>
          <w:p>
            <w:pPr>
              <w:spacing w:line="300" w:lineRule="exact"/>
              <w:jc w:val="center"/>
              <w:rPr>
                <w:rFonts w:ascii="仿宋" w:hAnsi="仿宋" w:eastAsia="仿宋"/>
                <w:b/>
                <w:sz w:val="24"/>
              </w:rPr>
            </w:pPr>
            <w:r>
              <w:rPr>
                <w:rFonts w:ascii="仿宋" w:hAnsi="仿宋" w:eastAsia="仿宋"/>
                <w:b/>
                <w:sz w:val="24"/>
              </w:rPr>
              <w:t>动</w:t>
            </w:r>
          </w:p>
          <w:p>
            <w:pPr>
              <w:spacing w:line="300" w:lineRule="exact"/>
              <w:jc w:val="center"/>
              <w:rPr>
                <w:rFonts w:ascii="仿宋" w:hAnsi="仿宋" w:eastAsia="仿宋"/>
                <w:b/>
                <w:sz w:val="24"/>
              </w:rPr>
            </w:pPr>
          </w:p>
          <w:p>
            <w:pPr>
              <w:pStyle w:val="2"/>
              <w:rPr>
                <w:rFonts w:ascii="仿宋" w:hAnsi="仿宋" w:eastAsia="仿宋"/>
                <w:b/>
                <w:sz w:val="24"/>
              </w:rPr>
            </w:pPr>
          </w:p>
        </w:tc>
        <w:tc>
          <w:tcPr>
            <w:tcW w:w="7611" w:type="dxa"/>
            <w:gridSpan w:val="17"/>
          </w:tcPr>
          <w:p>
            <w:pPr>
              <w:spacing w:line="300" w:lineRule="exact"/>
              <w:jc w:val="left"/>
              <w:rPr>
                <w:rFonts w:ascii="黑体" w:hAnsi="黑体" w:eastAsia="黑体"/>
                <w:sz w:val="24"/>
              </w:rPr>
            </w:pPr>
            <w:r>
              <w:rPr>
                <w:rFonts w:hint="eastAsia" w:ascii="黑体" w:hAnsi="黑体" w:eastAsia="黑体"/>
                <w:sz w:val="24"/>
              </w:rPr>
              <w:t>结果性</w:t>
            </w:r>
            <w:r>
              <w:rPr>
                <w:rFonts w:ascii="黑体" w:hAnsi="黑体" w:eastAsia="黑体"/>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bCs/>
                <w:sz w:val="24"/>
              </w:rPr>
            </w:pPr>
            <w:r>
              <w:rPr>
                <w:rFonts w:hint="eastAsia" w:ascii="仿宋" w:hAnsi="仿宋" w:eastAsia="仿宋"/>
                <w:b/>
                <w:bCs/>
                <w:sz w:val="24"/>
              </w:rPr>
              <w:t>91</w:t>
            </w:r>
          </w:p>
        </w:tc>
        <w:tc>
          <w:tcPr>
            <w:tcW w:w="2507" w:type="dxa"/>
            <w:gridSpan w:val="2"/>
            <w:vAlign w:val="center"/>
          </w:tcPr>
          <w:p>
            <w:pPr>
              <w:spacing w:line="300" w:lineRule="exact"/>
              <w:rPr>
                <w:rFonts w:ascii="仿宋" w:hAnsi="仿宋" w:eastAsia="仿宋"/>
                <w:b/>
                <w:sz w:val="24"/>
              </w:rPr>
            </w:pPr>
            <w:r>
              <w:rPr>
                <w:rFonts w:hint="eastAsia" w:ascii="仿宋" w:hAnsi="仿宋" w:eastAsia="仿宋"/>
                <w:b/>
                <w:sz w:val="24"/>
              </w:rPr>
              <w:t>心脑血管</w:t>
            </w:r>
            <w:r>
              <w:rPr>
                <w:rFonts w:ascii="仿宋" w:hAnsi="仿宋" w:eastAsia="仿宋"/>
                <w:b/>
                <w:sz w:val="24"/>
              </w:rPr>
              <w:t>疾病</w:t>
            </w:r>
            <w:r>
              <w:rPr>
                <w:rFonts w:hint="eastAsia" w:ascii="仿宋" w:hAnsi="仿宋" w:eastAsia="仿宋"/>
                <w:b/>
                <w:sz w:val="24"/>
              </w:rPr>
              <w:t>死亡</w:t>
            </w:r>
            <w:r>
              <w:rPr>
                <w:rFonts w:ascii="仿宋" w:hAnsi="仿宋" w:eastAsia="仿宋"/>
                <w:b/>
                <w:sz w:val="24"/>
              </w:rPr>
              <w:t>率（</w:t>
            </w:r>
            <w:r>
              <w:rPr>
                <w:rFonts w:hint="eastAsia" w:ascii="仿宋" w:hAnsi="仿宋" w:eastAsia="仿宋"/>
                <w:b/>
                <w:sz w:val="24"/>
              </w:rPr>
              <w:t>1/</w:t>
            </w:r>
            <w:r>
              <w:rPr>
                <w:rFonts w:ascii="仿宋" w:hAnsi="仿宋" w:eastAsia="仿宋"/>
                <w:b/>
                <w:sz w:val="24"/>
              </w:rPr>
              <w:t>10</w:t>
            </w:r>
            <w:r>
              <w:rPr>
                <w:rFonts w:hint="eastAsia" w:ascii="仿宋" w:hAnsi="仿宋" w:eastAsia="仿宋"/>
                <w:b/>
                <w:sz w:val="24"/>
              </w:rPr>
              <w:t>万</w:t>
            </w:r>
            <w:r>
              <w:rPr>
                <w:rFonts w:ascii="仿宋" w:hAnsi="仿宋" w:eastAsia="仿宋"/>
                <w:b/>
                <w:sz w:val="24"/>
              </w:rPr>
              <w:t>）</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263.15</w:t>
            </w:r>
          </w:p>
        </w:tc>
        <w:tc>
          <w:tcPr>
            <w:tcW w:w="1067" w:type="dxa"/>
            <w:gridSpan w:val="2"/>
            <w:vAlign w:val="center"/>
          </w:tcPr>
          <w:p>
            <w:pPr>
              <w:spacing w:line="300" w:lineRule="exact"/>
              <w:jc w:val="center"/>
              <w:rPr>
                <w:rFonts w:ascii="仿宋" w:hAnsi="仿宋" w:eastAsia="仿宋"/>
                <w:sz w:val="24"/>
              </w:rPr>
            </w:pPr>
            <w:r>
              <w:rPr>
                <w:rFonts w:hint="eastAsia" w:ascii="仿宋" w:hAnsi="仿宋" w:eastAsia="仿宋"/>
                <w:sz w:val="24"/>
              </w:rPr>
              <w:t>≤209.7</w:t>
            </w:r>
          </w:p>
        </w:tc>
        <w:tc>
          <w:tcPr>
            <w:tcW w:w="1086" w:type="dxa"/>
            <w:gridSpan w:val="7"/>
            <w:vAlign w:val="center"/>
          </w:tcPr>
          <w:p>
            <w:pPr>
              <w:spacing w:line="300" w:lineRule="exact"/>
              <w:jc w:val="center"/>
              <w:rPr>
                <w:rFonts w:ascii="仿宋" w:hAnsi="仿宋" w:eastAsia="仿宋"/>
                <w:sz w:val="24"/>
              </w:rPr>
            </w:pPr>
            <w:r>
              <w:rPr>
                <w:rFonts w:hint="eastAsia" w:ascii="仿宋" w:hAnsi="仿宋" w:eastAsia="仿宋"/>
                <w:sz w:val="24"/>
              </w:rPr>
              <w:t>≤</w:t>
            </w:r>
            <w:r>
              <w:rPr>
                <w:rFonts w:ascii="仿宋" w:hAnsi="仿宋" w:eastAsia="仿宋"/>
                <w:sz w:val="24"/>
              </w:rPr>
              <w:t>190.</w:t>
            </w:r>
            <w:r>
              <w:rPr>
                <w:rFonts w:hint="eastAsia" w:ascii="仿宋" w:hAnsi="仿宋" w:eastAsia="仿宋"/>
                <w:sz w:val="24"/>
              </w:rPr>
              <w:t>7</w:t>
            </w:r>
          </w:p>
        </w:tc>
        <w:tc>
          <w:tcPr>
            <w:tcW w:w="1004" w:type="dxa"/>
            <w:gridSpan w:val="2"/>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bCs/>
                <w:sz w:val="24"/>
              </w:rPr>
            </w:pPr>
            <w:r>
              <w:rPr>
                <w:rFonts w:hint="eastAsia" w:ascii="仿宋" w:hAnsi="仿宋" w:eastAsia="仿宋"/>
                <w:b/>
                <w:bCs/>
                <w:sz w:val="24"/>
              </w:rPr>
              <w:t>92</w:t>
            </w:r>
          </w:p>
        </w:tc>
        <w:tc>
          <w:tcPr>
            <w:tcW w:w="2507" w:type="dxa"/>
            <w:gridSpan w:val="2"/>
            <w:vAlign w:val="center"/>
          </w:tcPr>
          <w:p>
            <w:pPr>
              <w:spacing w:line="300" w:lineRule="exact"/>
              <w:rPr>
                <w:rFonts w:ascii="仿宋" w:hAnsi="仿宋" w:eastAsia="仿宋"/>
                <w:b/>
                <w:sz w:val="24"/>
              </w:rPr>
            </w:pPr>
            <w:r>
              <w:rPr>
                <w:rFonts w:hint="eastAsia" w:ascii="仿宋" w:hAnsi="仿宋" w:eastAsia="仿宋"/>
                <w:b/>
                <w:sz w:val="24"/>
              </w:rPr>
              <w:t>总体</w:t>
            </w:r>
            <w:r>
              <w:rPr>
                <w:rFonts w:ascii="仿宋" w:hAnsi="仿宋" w:eastAsia="仿宋"/>
                <w:b/>
                <w:sz w:val="24"/>
              </w:rPr>
              <w:t>癌症</w:t>
            </w:r>
            <w:r>
              <w:rPr>
                <w:rFonts w:hint="eastAsia" w:ascii="仿宋" w:hAnsi="仿宋" w:eastAsia="仿宋"/>
                <w:b/>
                <w:sz w:val="24"/>
              </w:rPr>
              <w:t>5年</w:t>
            </w:r>
            <w:r>
              <w:rPr>
                <w:rFonts w:ascii="仿宋" w:hAnsi="仿宋" w:eastAsia="仿宋"/>
                <w:b/>
                <w:sz w:val="24"/>
              </w:rPr>
              <w:t>生存率（</w:t>
            </w:r>
            <w:r>
              <w:rPr>
                <w:rFonts w:hint="eastAsia" w:ascii="仿宋" w:hAnsi="仿宋" w:eastAsia="仿宋"/>
                <w:b/>
                <w:sz w:val="24"/>
              </w:rPr>
              <w:t>%</w:t>
            </w:r>
            <w:r>
              <w:rPr>
                <w:rFonts w:ascii="仿宋" w:hAnsi="仿宋" w:eastAsia="仿宋"/>
                <w:b/>
                <w:sz w:val="24"/>
              </w:rPr>
              <w:t>）</w:t>
            </w:r>
          </w:p>
        </w:tc>
        <w:tc>
          <w:tcPr>
            <w:tcW w:w="1221" w:type="dxa"/>
            <w:gridSpan w:val="3"/>
            <w:vAlign w:val="center"/>
          </w:tcPr>
          <w:p>
            <w:pPr>
              <w:spacing w:line="300" w:lineRule="exact"/>
              <w:rPr>
                <w:rFonts w:ascii="仿宋" w:hAnsi="仿宋" w:eastAsia="仿宋"/>
                <w:sz w:val="24"/>
              </w:rPr>
            </w:pPr>
            <w:r>
              <w:rPr>
                <w:rFonts w:hint="eastAsia" w:ascii="仿宋" w:hAnsi="仿宋" w:eastAsia="仿宋"/>
                <w:sz w:val="24"/>
              </w:rPr>
              <w:t>全国2015年为40.5</w:t>
            </w:r>
          </w:p>
        </w:tc>
        <w:tc>
          <w:tcPr>
            <w:tcW w:w="1067" w:type="dxa"/>
            <w:gridSpan w:val="2"/>
            <w:vAlign w:val="center"/>
          </w:tcPr>
          <w:p>
            <w:pPr>
              <w:spacing w:line="300" w:lineRule="exact"/>
              <w:jc w:val="center"/>
              <w:rPr>
                <w:rFonts w:ascii="仿宋" w:hAnsi="仿宋" w:eastAsia="仿宋"/>
                <w:sz w:val="24"/>
              </w:rPr>
            </w:pPr>
            <w:r>
              <w:rPr>
                <w:rFonts w:hint="eastAsia" w:ascii="仿宋" w:hAnsi="仿宋" w:eastAsia="仿宋"/>
                <w:sz w:val="24"/>
              </w:rPr>
              <w:t>≥43.3</w:t>
            </w:r>
          </w:p>
        </w:tc>
        <w:tc>
          <w:tcPr>
            <w:tcW w:w="1086" w:type="dxa"/>
            <w:gridSpan w:val="7"/>
            <w:vAlign w:val="center"/>
          </w:tcPr>
          <w:p>
            <w:pPr>
              <w:spacing w:line="300" w:lineRule="exact"/>
              <w:jc w:val="center"/>
              <w:rPr>
                <w:rFonts w:ascii="仿宋" w:hAnsi="仿宋" w:eastAsia="仿宋"/>
                <w:sz w:val="24"/>
              </w:rPr>
            </w:pPr>
            <w:r>
              <w:rPr>
                <w:rFonts w:hint="eastAsia" w:ascii="仿宋" w:hAnsi="仿宋" w:eastAsia="仿宋"/>
                <w:sz w:val="24"/>
              </w:rPr>
              <w:t>≥4</w:t>
            </w:r>
            <w:r>
              <w:rPr>
                <w:rFonts w:ascii="仿宋" w:hAnsi="仿宋" w:eastAsia="仿宋"/>
                <w:sz w:val="24"/>
              </w:rPr>
              <w:t>6.6</w:t>
            </w:r>
          </w:p>
        </w:tc>
        <w:tc>
          <w:tcPr>
            <w:tcW w:w="1004" w:type="dxa"/>
            <w:gridSpan w:val="2"/>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bCs/>
                <w:sz w:val="24"/>
              </w:rPr>
            </w:pPr>
            <w:r>
              <w:rPr>
                <w:rFonts w:hint="eastAsia" w:ascii="仿宋" w:hAnsi="仿宋" w:eastAsia="仿宋"/>
                <w:b/>
                <w:bCs/>
                <w:sz w:val="24"/>
              </w:rPr>
              <w:t>93</w:t>
            </w:r>
          </w:p>
        </w:tc>
        <w:tc>
          <w:tcPr>
            <w:tcW w:w="2507" w:type="dxa"/>
            <w:gridSpan w:val="2"/>
            <w:vAlign w:val="center"/>
          </w:tcPr>
          <w:p>
            <w:pPr>
              <w:spacing w:line="300" w:lineRule="exact"/>
              <w:rPr>
                <w:rFonts w:ascii="仿宋" w:hAnsi="仿宋" w:eastAsia="仿宋"/>
                <w:b/>
                <w:sz w:val="24"/>
              </w:rPr>
            </w:pPr>
            <w:r>
              <w:rPr>
                <w:rFonts w:hint="eastAsia" w:ascii="仿宋" w:hAnsi="仿宋" w:eastAsia="仿宋"/>
                <w:b/>
                <w:sz w:val="24"/>
              </w:rPr>
              <w:t>70岁</w:t>
            </w:r>
            <w:r>
              <w:rPr>
                <w:rFonts w:ascii="仿宋" w:hAnsi="仿宋" w:eastAsia="仿宋"/>
                <w:b/>
                <w:sz w:val="24"/>
              </w:rPr>
              <w:t>及以下人群慢性呼吸系统疾病死亡率（</w:t>
            </w:r>
            <w:r>
              <w:rPr>
                <w:rFonts w:hint="eastAsia" w:ascii="仿宋" w:hAnsi="仿宋" w:eastAsia="仿宋"/>
                <w:b/>
                <w:sz w:val="24"/>
              </w:rPr>
              <w:t>1/</w:t>
            </w:r>
            <w:r>
              <w:rPr>
                <w:rFonts w:ascii="仿宋" w:hAnsi="仿宋" w:eastAsia="仿宋"/>
                <w:b/>
                <w:sz w:val="24"/>
              </w:rPr>
              <w:t>10</w:t>
            </w:r>
            <w:r>
              <w:rPr>
                <w:rFonts w:hint="eastAsia" w:ascii="仿宋" w:hAnsi="仿宋" w:eastAsia="仿宋"/>
                <w:b/>
                <w:sz w:val="24"/>
              </w:rPr>
              <w:t>万</w:t>
            </w:r>
            <w:r>
              <w:rPr>
                <w:rFonts w:ascii="仿宋" w:hAnsi="仿宋" w:eastAsia="仿宋"/>
                <w:b/>
                <w:sz w:val="24"/>
              </w:rPr>
              <w:t>）</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7.11</w:t>
            </w:r>
          </w:p>
        </w:tc>
        <w:tc>
          <w:tcPr>
            <w:tcW w:w="1067" w:type="dxa"/>
            <w:gridSpan w:val="2"/>
            <w:vAlign w:val="center"/>
          </w:tcPr>
          <w:p>
            <w:pPr>
              <w:spacing w:line="300" w:lineRule="exact"/>
              <w:jc w:val="center"/>
              <w:rPr>
                <w:rFonts w:ascii="仿宋" w:hAnsi="仿宋" w:eastAsia="仿宋"/>
                <w:sz w:val="24"/>
              </w:rPr>
            </w:pPr>
            <w:r>
              <w:rPr>
                <w:rFonts w:hint="eastAsia" w:ascii="仿宋" w:hAnsi="仿宋" w:eastAsia="仿宋"/>
                <w:sz w:val="24"/>
              </w:rPr>
              <w:t>≤9</w:t>
            </w:r>
          </w:p>
        </w:tc>
        <w:tc>
          <w:tcPr>
            <w:tcW w:w="1086" w:type="dxa"/>
            <w:gridSpan w:val="7"/>
            <w:vAlign w:val="center"/>
          </w:tcPr>
          <w:p>
            <w:pPr>
              <w:spacing w:line="300" w:lineRule="exact"/>
              <w:jc w:val="center"/>
              <w:rPr>
                <w:rFonts w:ascii="仿宋" w:hAnsi="仿宋" w:eastAsia="仿宋"/>
                <w:sz w:val="24"/>
              </w:rPr>
            </w:pPr>
            <w:r>
              <w:rPr>
                <w:rFonts w:hint="eastAsia" w:ascii="仿宋" w:hAnsi="仿宋" w:eastAsia="仿宋"/>
                <w:sz w:val="24"/>
              </w:rPr>
              <w:t>≤8.1</w:t>
            </w:r>
          </w:p>
        </w:tc>
        <w:tc>
          <w:tcPr>
            <w:tcW w:w="1004" w:type="dxa"/>
            <w:gridSpan w:val="2"/>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r>
              <w:rPr>
                <w:rFonts w:hint="eastAsia" w:ascii="仿宋" w:hAnsi="仿宋" w:eastAsia="仿宋"/>
                <w:b/>
                <w:bCs/>
                <w:sz w:val="24"/>
              </w:rPr>
              <w:t>94</w:t>
            </w:r>
          </w:p>
        </w:tc>
        <w:tc>
          <w:tcPr>
            <w:tcW w:w="2507" w:type="dxa"/>
            <w:gridSpan w:val="2"/>
            <w:vAlign w:val="center"/>
          </w:tcPr>
          <w:p>
            <w:pPr>
              <w:spacing w:line="300" w:lineRule="exact"/>
              <w:rPr>
                <w:rFonts w:ascii="仿宋" w:hAnsi="仿宋" w:eastAsia="仿宋"/>
                <w:b/>
                <w:sz w:val="24"/>
              </w:rPr>
            </w:pPr>
            <w:r>
              <w:rPr>
                <w:rFonts w:hint="eastAsia" w:ascii="仿宋" w:hAnsi="仿宋" w:eastAsia="仿宋"/>
                <w:b/>
                <w:sz w:val="24"/>
              </w:rPr>
              <w:t>30～70岁</w:t>
            </w:r>
            <w:r>
              <w:rPr>
                <w:rFonts w:ascii="仿宋" w:hAnsi="仿宋" w:eastAsia="仿宋"/>
                <w:b/>
                <w:sz w:val="24"/>
              </w:rPr>
              <w:t>人群因心脑血管疾病、癌症、慢性呼吸系统</w:t>
            </w:r>
            <w:r>
              <w:rPr>
                <w:rFonts w:hint="eastAsia" w:ascii="仿宋" w:hAnsi="仿宋" w:eastAsia="仿宋"/>
                <w:b/>
                <w:sz w:val="24"/>
              </w:rPr>
              <w:t>疾病</w:t>
            </w:r>
            <w:r>
              <w:rPr>
                <w:rFonts w:ascii="仿宋" w:hAnsi="仿宋" w:eastAsia="仿宋"/>
                <w:b/>
                <w:sz w:val="24"/>
              </w:rPr>
              <w:t>和糖尿病导致的过早死亡率（</w:t>
            </w:r>
            <w:r>
              <w:rPr>
                <w:rFonts w:hint="eastAsia" w:ascii="仿宋" w:hAnsi="仿宋" w:eastAsia="仿宋"/>
                <w:b/>
                <w:sz w:val="24"/>
              </w:rPr>
              <w:t>%</w:t>
            </w:r>
            <w:r>
              <w:rPr>
                <w:rFonts w:ascii="仿宋" w:hAnsi="仿宋" w:eastAsia="仿宋"/>
                <w:b/>
                <w:sz w:val="24"/>
              </w:rPr>
              <w:t>）</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17.9</w:t>
            </w:r>
          </w:p>
        </w:tc>
        <w:tc>
          <w:tcPr>
            <w:tcW w:w="1067" w:type="dxa"/>
            <w:gridSpan w:val="2"/>
            <w:vAlign w:val="center"/>
          </w:tcPr>
          <w:p>
            <w:pPr>
              <w:spacing w:line="300" w:lineRule="exact"/>
              <w:jc w:val="center"/>
              <w:rPr>
                <w:rFonts w:ascii="仿宋" w:hAnsi="仿宋" w:eastAsia="仿宋"/>
                <w:sz w:val="24"/>
              </w:rPr>
            </w:pPr>
            <w:r>
              <w:rPr>
                <w:rFonts w:hint="eastAsia" w:ascii="仿宋" w:hAnsi="仿宋" w:eastAsia="仿宋"/>
                <w:sz w:val="24"/>
              </w:rPr>
              <w:t>≤</w:t>
            </w:r>
            <w:r>
              <w:rPr>
                <w:rFonts w:ascii="仿宋" w:hAnsi="仿宋" w:eastAsia="仿宋"/>
                <w:sz w:val="24"/>
              </w:rPr>
              <w:t>15.9</w:t>
            </w:r>
          </w:p>
        </w:tc>
        <w:tc>
          <w:tcPr>
            <w:tcW w:w="1086" w:type="dxa"/>
            <w:gridSpan w:val="7"/>
            <w:vAlign w:val="center"/>
          </w:tcPr>
          <w:p>
            <w:pPr>
              <w:spacing w:line="300" w:lineRule="exact"/>
              <w:jc w:val="center"/>
              <w:rPr>
                <w:rFonts w:ascii="仿宋" w:hAnsi="仿宋" w:eastAsia="仿宋"/>
                <w:sz w:val="24"/>
              </w:rPr>
            </w:pPr>
            <w:r>
              <w:rPr>
                <w:rFonts w:hint="eastAsia" w:ascii="仿宋" w:hAnsi="仿宋" w:eastAsia="仿宋"/>
                <w:sz w:val="24"/>
              </w:rPr>
              <w:t>≤</w:t>
            </w:r>
            <w:r>
              <w:rPr>
                <w:rFonts w:ascii="仿宋" w:hAnsi="仿宋" w:eastAsia="仿宋"/>
                <w:sz w:val="24"/>
              </w:rPr>
              <w:t>13.0</w:t>
            </w:r>
          </w:p>
        </w:tc>
        <w:tc>
          <w:tcPr>
            <w:tcW w:w="1004" w:type="dxa"/>
            <w:gridSpan w:val="2"/>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center"/>
              <w:rPr>
                <w:rFonts w:ascii="仿宋" w:hAnsi="仿宋" w:eastAsia="仿宋"/>
                <w:b/>
                <w:bCs/>
                <w:sz w:val="24"/>
              </w:rPr>
            </w:pPr>
          </w:p>
        </w:tc>
        <w:tc>
          <w:tcPr>
            <w:tcW w:w="6808" w:type="dxa"/>
            <w:gridSpan w:val="15"/>
          </w:tcPr>
          <w:p>
            <w:pPr>
              <w:spacing w:line="300" w:lineRule="exact"/>
              <w:rPr>
                <w:rFonts w:ascii="仿宋" w:hAnsi="仿宋" w:eastAsia="仿宋"/>
                <w:sz w:val="24"/>
              </w:rPr>
            </w:pPr>
            <w:r>
              <w:rPr>
                <w:rFonts w:hint="eastAsia" w:ascii="仿宋" w:hAnsi="仿宋" w:eastAsia="仿宋"/>
                <w:sz w:val="24"/>
              </w:rPr>
              <w:t>说明</w:t>
            </w:r>
            <w:r>
              <w:rPr>
                <w:rFonts w:ascii="仿宋" w:hAnsi="仿宋" w:eastAsia="仿宋"/>
                <w:sz w:val="24"/>
              </w:rPr>
              <w:t>：指</w:t>
            </w:r>
            <w:r>
              <w:rPr>
                <w:rFonts w:hint="eastAsia" w:ascii="仿宋" w:hAnsi="仿宋" w:eastAsia="仿宋"/>
                <w:sz w:val="24"/>
              </w:rPr>
              <w:t>30～70岁</w:t>
            </w:r>
            <w:r>
              <w:rPr>
                <w:rFonts w:ascii="仿宋" w:hAnsi="仿宋" w:eastAsia="仿宋"/>
                <w:sz w:val="24"/>
              </w:rPr>
              <w:t>人群因心脑血管疾病、癌症、慢性呼吸系统</w:t>
            </w:r>
            <w:r>
              <w:rPr>
                <w:rFonts w:hint="eastAsia" w:ascii="仿宋" w:hAnsi="仿宋" w:eastAsia="仿宋"/>
                <w:sz w:val="24"/>
              </w:rPr>
              <w:t>疾病</w:t>
            </w:r>
            <w:r>
              <w:rPr>
                <w:rFonts w:ascii="仿宋" w:hAnsi="仿宋" w:eastAsia="仿宋"/>
                <w:sz w:val="24"/>
              </w:rPr>
              <w:t>和糖尿病死亡的概率。根据</w:t>
            </w:r>
            <w:r>
              <w:rPr>
                <w:rFonts w:hint="eastAsia" w:ascii="仿宋" w:hAnsi="仿宋" w:eastAsia="仿宋"/>
                <w:sz w:val="24"/>
              </w:rPr>
              <w:t>世界</w:t>
            </w:r>
            <w:r>
              <w:rPr>
                <w:rFonts w:ascii="仿宋" w:hAnsi="仿宋" w:eastAsia="仿宋"/>
                <w:sz w:val="24"/>
              </w:rPr>
              <w:t>卫生组织及各国统计数据，美国为</w:t>
            </w:r>
            <w:r>
              <w:rPr>
                <w:rFonts w:hint="eastAsia" w:ascii="仿宋" w:hAnsi="仿宋" w:eastAsia="仿宋"/>
                <w:sz w:val="24"/>
              </w:rPr>
              <w:t>14.3</w:t>
            </w:r>
            <w:r>
              <w:rPr>
                <w:rFonts w:ascii="仿宋" w:hAnsi="仿宋" w:eastAsia="仿宋"/>
                <w:sz w:val="24"/>
              </w:rPr>
              <w:t>%，</w:t>
            </w:r>
            <w:r>
              <w:rPr>
                <w:rFonts w:hint="eastAsia" w:ascii="仿宋" w:hAnsi="仿宋" w:eastAsia="仿宋"/>
                <w:sz w:val="24"/>
              </w:rPr>
              <w:t>英国</w:t>
            </w:r>
            <w:r>
              <w:rPr>
                <w:rFonts w:ascii="仿宋" w:hAnsi="仿宋" w:eastAsia="仿宋"/>
                <w:sz w:val="24"/>
              </w:rPr>
              <w:t>为</w:t>
            </w:r>
            <w:r>
              <w:rPr>
                <w:rFonts w:hint="eastAsia" w:ascii="仿宋" w:hAnsi="仿宋" w:eastAsia="仿宋"/>
                <w:sz w:val="24"/>
              </w:rPr>
              <w:t>12</w:t>
            </w:r>
            <w:r>
              <w:rPr>
                <w:rFonts w:ascii="仿宋" w:hAnsi="仿宋" w:eastAsia="仿宋"/>
                <w:sz w:val="24"/>
              </w:rPr>
              <w:t>%，俄罗斯为</w:t>
            </w:r>
            <w:r>
              <w:rPr>
                <w:rFonts w:hint="eastAsia" w:ascii="仿宋" w:hAnsi="仿宋" w:eastAsia="仿宋"/>
                <w:sz w:val="24"/>
              </w:rPr>
              <w:t>29.9</w:t>
            </w:r>
            <w:r>
              <w:rPr>
                <w:rFonts w:ascii="仿宋" w:hAnsi="仿宋" w:eastAsia="仿宋"/>
                <w:sz w:val="24"/>
              </w:rPr>
              <w:t>%，印度为26.2%。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534" w:type="dxa"/>
            <w:gridSpan w:val="16"/>
          </w:tcPr>
          <w:p>
            <w:pPr>
              <w:spacing w:line="300" w:lineRule="exact"/>
              <w:jc w:val="left"/>
              <w:rPr>
                <w:rFonts w:ascii="黑体" w:hAnsi="黑体" w:eastAsia="黑体"/>
                <w:sz w:val="24"/>
              </w:rPr>
            </w:pPr>
            <w:r>
              <w:rPr>
                <w:rFonts w:hint="eastAsia" w:ascii="黑体" w:hAnsi="黑体" w:eastAsia="黑体"/>
                <w:sz w:val="24"/>
              </w:rPr>
              <w:t>个人</w:t>
            </w:r>
            <w:r>
              <w:rPr>
                <w:rFonts w:ascii="黑体" w:hAnsi="黑体" w:eastAsia="黑体"/>
                <w:sz w:val="24"/>
              </w:rPr>
              <w:t>和社会倡导性指标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tcPr>
          <w:p>
            <w:pPr>
              <w:spacing w:line="300" w:lineRule="exact"/>
              <w:jc w:val="center"/>
              <w:rPr>
                <w:rFonts w:ascii="仿宋" w:hAnsi="仿宋" w:eastAsia="仿宋"/>
                <w:b/>
                <w:bCs/>
                <w:sz w:val="24"/>
              </w:rPr>
            </w:pPr>
            <w:r>
              <w:rPr>
                <w:rFonts w:hint="eastAsia" w:ascii="仿宋" w:hAnsi="仿宋" w:eastAsia="仿宋"/>
                <w:b/>
                <w:bCs/>
                <w:sz w:val="24"/>
              </w:rPr>
              <w:t>95</w:t>
            </w:r>
          </w:p>
        </w:tc>
        <w:tc>
          <w:tcPr>
            <w:tcW w:w="2507" w:type="dxa"/>
            <w:gridSpan w:val="2"/>
          </w:tcPr>
          <w:p>
            <w:pPr>
              <w:spacing w:line="300" w:lineRule="exact"/>
              <w:jc w:val="left"/>
              <w:rPr>
                <w:rFonts w:ascii="仿宋" w:hAnsi="仿宋" w:eastAsia="仿宋"/>
                <w:b/>
                <w:sz w:val="24"/>
              </w:rPr>
            </w:pPr>
            <w:r>
              <w:rPr>
                <w:rFonts w:hint="eastAsia" w:ascii="仿宋" w:hAnsi="仿宋" w:eastAsia="仿宋"/>
                <w:b/>
                <w:sz w:val="24"/>
              </w:rPr>
              <w:t>人群</w:t>
            </w:r>
            <w:r>
              <w:rPr>
                <w:rFonts w:ascii="仿宋" w:hAnsi="仿宋" w:eastAsia="仿宋"/>
                <w:b/>
                <w:sz w:val="24"/>
              </w:rPr>
              <w:t>健康体检率（</w:t>
            </w:r>
            <w:r>
              <w:rPr>
                <w:rFonts w:hint="eastAsia" w:ascii="仿宋" w:hAnsi="仿宋" w:eastAsia="仿宋"/>
                <w:b/>
                <w:sz w:val="24"/>
              </w:rPr>
              <w:t>%</w:t>
            </w:r>
            <w:r>
              <w:rPr>
                <w:rFonts w:ascii="仿宋" w:hAnsi="仿宋" w:eastAsia="仿宋"/>
                <w:b/>
                <w:sz w:val="24"/>
              </w:rPr>
              <w:t>）</w:t>
            </w:r>
          </w:p>
        </w:tc>
        <w:tc>
          <w:tcPr>
            <w:tcW w:w="1221" w:type="dxa"/>
            <w:gridSpan w:val="3"/>
          </w:tcPr>
          <w:p>
            <w:pPr>
              <w:spacing w:line="300" w:lineRule="exact"/>
              <w:jc w:val="center"/>
              <w:rPr>
                <w:rFonts w:ascii="仿宋" w:hAnsi="仿宋" w:eastAsia="仿宋"/>
                <w:sz w:val="24"/>
              </w:rPr>
            </w:pPr>
            <w:r>
              <w:rPr>
                <w:rFonts w:hint="eastAsia" w:ascii="仿宋" w:hAnsi="仿宋" w:eastAsia="仿宋"/>
                <w:sz w:val="24"/>
              </w:rPr>
              <w:t>—</w:t>
            </w:r>
          </w:p>
        </w:tc>
        <w:tc>
          <w:tcPr>
            <w:tcW w:w="2077" w:type="dxa"/>
            <w:gridSpan w:val="7"/>
          </w:tcPr>
          <w:p>
            <w:pPr>
              <w:spacing w:line="300" w:lineRule="exact"/>
              <w:jc w:val="center"/>
              <w:rPr>
                <w:rFonts w:ascii="仿宋" w:hAnsi="仿宋" w:eastAsia="仿宋"/>
                <w:sz w:val="24"/>
              </w:rPr>
            </w:pPr>
            <w:r>
              <w:rPr>
                <w:rFonts w:hint="eastAsia" w:ascii="仿宋" w:hAnsi="仿宋" w:eastAsia="仿宋"/>
                <w:sz w:val="24"/>
              </w:rPr>
              <w:t>持续</w:t>
            </w:r>
            <w:r>
              <w:rPr>
                <w:rFonts w:ascii="仿宋" w:hAnsi="仿宋" w:eastAsia="仿宋"/>
                <w:sz w:val="24"/>
              </w:rPr>
              <w:t>提高</w:t>
            </w:r>
          </w:p>
        </w:tc>
        <w:tc>
          <w:tcPr>
            <w:tcW w:w="1003" w:type="dxa"/>
            <w:gridSpan w:val="3"/>
          </w:tcPr>
          <w:p>
            <w:pPr>
              <w:spacing w:line="300" w:lineRule="exact"/>
              <w:jc w:val="left"/>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r>
              <w:rPr>
                <w:rFonts w:hint="eastAsia" w:ascii="仿宋" w:hAnsi="仿宋" w:eastAsia="仿宋"/>
                <w:b/>
                <w:bCs/>
                <w:sz w:val="24"/>
              </w:rPr>
              <w:t>96</w:t>
            </w:r>
          </w:p>
        </w:tc>
        <w:tc>
          <w:tcPr>
            <w:tcW w:w="5805" w:type="dxa"/>
            <w:gridSpan w:val="12"/>
          </w:tcPr>
          <w:p>
            <w:pPr>
              <w:spacing w:line="300" w:lineRule="exact"/>
              <w:jc w:val="left"/>
              <w:rPr>
                <w:rFonts w:ascii="仿宋" w:hAnsi="仿宋" w:eastAsia="仿宋"/>
                <w:b/>
                <w:sz w:val="24"/>
              </w:rPr>
            </w:pPr>
            <w:r>
              <w:rPr>
                <w:rFonts w:hint="eastAsia" w:ascii="仿宋" w:hAnsi="仿宋" w:eastAsia="仿宋"/>
                <w:b/>
                <w:sz w:val="24"/>
              </w:rPr>
              <w:t>18岁</w:t>
            </w:r>
            <w:r>
              <w:rPr>
                <w:rFonts w:ascii="仿宋" w:hAnsi="仿宋" w:eastAsia="仿宋"/>
                <w:b/>
                <w:sz w:val="24"/>
              </w:rPr>
              <w:t>及以上成人定期自我监测血压，血压正常高值人群和其他高危人群经常</w:t>
            </w:r>
            <w:r>
              <w:rPr>
                <w:rFonts w:hint="eastAsia" w:ascii="仿宋" w:hAnsi="仿宋" w:eastAsia="仿宋"/>
                <w:b/>
                <w:sz w:val="24"/>
              </w:rPr>
              <w:t>测量</w:t>
            </w:r>
            <w:r>
              <w:rPr>
                <w:rFonts w:ascii="仿宋" w:hAnsi="仿宋" w:eastAsia="仿宋"/>
                <w:b/>
                <w:sz w:val="24"/>
              </w:rPr>
              <w:t>血压</w:t>
            </w:r>
          </w:p>
        </w:tc>
        <w:tc>
          <w:tcPr>
            <w:tcW w:w="1003" w:type="dxa"/>
            <w:gridSpan w:val="3"/>
          </w:tcPr>
          <w:p>
            <w:pPr>
              <w:spacing w:line="300" w:lineRule="exact"/>
              <w:jc w:val="left"/>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center"/>
              <w:rPr>
                <w:rFonts w:ascii="仿宋" w:hAnsi="仿宋" w:eastAsia="仿宋"/>
                <w:b/>
                <w:bCs/>
                <w:sz w:val="24"/>
              </w:rPr>
            </w:pPr>
          </w:p>
        </w:tc>
        <w:tc>
          <w:tcPr>
            <w:tcW w:w="6808" w:type="dxa"/>
            <w:gridSpan w:val="15"/>
          </w:tcPr>
          <w:p>
            <w:pPr>
              <w:spacing w:line="300" w:lineRule="exact"/>
              <w:rPr>
                <w:rFonts w:ascii="仿宋" w:hAnsi="仿宋" w:eastAsia="仿宋"/>
                <w:sz w:val="24"/>
              </w:rPr>
            </w:pPr>
            <w:r>
              <w:rPr>
                <w:rFonts w:hint="eastAsia" w:ascii="仿宋" w:hAnsi="仿宋" w:eastAsia="仿宋"/>
                <w:sz w:val="24"/>
              </w:rPr>
              <w:t>说明</w:t>
            </w:r>
            <w:r>
              <w:rPr>
                <w:rFonts w:ascii="仿宋" w:hAnsi="仿宋" w:eastAsia="仿宋"/>
                <w:sz w:val="24"/>
              </w:rPr>
              <w:t>：</w:t>
            </w:r>
            <w:r>
              <w:rPr>
                <w:rFonts w:hint="eastAsia" w:ascii="仿宋" w:hAnsi="仿宋" w:eastAsia="仿宋"/>
                <w:sz w:val="24"/>
              </w:rPr>
              <w:t>血压</w:t>
            </w:r>
            <w:r>
              <w:rPr>
                <w:rFonts w:ascii="仿宋" w:hAnsi="仿宋" w:eastAsia="仿宋"/>
                <w:sz w:val="24"/>
              </w:rPr>
              <w:t>正常</w:t>
            </w:r>
            <w:r>
              <w:rPr>
                <w:rFonts w:hint="eastAsia" w:ascii="仿宋" w:hAnsi="仿宋" w:eastAsia="仿宋"/>
                <w:sz w:val="24"/>
              </w:rPr>
              <w:t>高值</w:t>
            </w:r>
            <w:r>
              <w:rPr>
                <w:rFonts w:ascii="仿宋" w:hAnsi="仿宋" w:eastAsia="仿宋"/>
                <w:sz w:val="24"/>
              </w:rPr>
              <w:t>在</w:t>
            </w:r>
            <w:r>
              <w:rPr>
                <w:rFonts w:hint="eastAsia" w:ascii="仿宋" w:hAnsi="仿宋" w:eastAsia="仿宋"/>
                <w:sz w:val="24"/>
              </w:rPr>
              <w:t>医学</w:t>
            </w:r>
            <w:r>
              <w:rPr>
                <w:rFonts w:ascii="仿宋" w:hAnsi="仿宋" w:eastAsia="仿宋"/>
                <w:sz w:val="24"/>
              </w:rPr>
              <w:t>上是指</w:t>
            </w:r>
            <w:r>
              <w:rPr>
                <w:rFonts w:hint="eastAsia" w:ascii="仿宋" w:hAnsi="仿宋" w:eastAsia="仿宋"/>
                <w:sz w:val="24"/>
              </w:rPr>
              <w:t>收缩</w:t>
            </w:r>
            <w:r>
              <w:rPr>
                <w:rFonts w:ascii="仿宋" w:hAnsi="仿宋" w:eastAsia="仿宋"/>
                <w:sz w:val="24"/>
              </w:rPr>
              <w:t>压介于</w:t>
            </w:r>
            <w:r>
              <w:rPr>
                <w:rFonts w:hint="eastAsia" w:ascii="仿宋" w:hAnsi="仿宋" w:eastAsia="仿宋"/>
                <w:sz w:val="24"/>
              </w:rPr>
              <w:t>120～139mm</w:t>
            </w:r>
            <w:r>
              <w:rPr>
                <w:rFonts w:ascii="仿宋" w:hAnsi="仿宋" w:eastAsia="仿宋"/>
                <w:sz w:val="24"/>
              </w:rPr>
              <w:t>Hg</w:t>
            </w:r>
            <w:r>
              <w:rPr>
                <w:rFonts w:hint="eastAsia" w:ascii="仿宋" w:hAnsi="仿宋" w:eastAsia="仿宋"/>
                <w:sz w:val="24"/>
              </w:rPr>
              <w:t>之间</w:t>
            </w:r>
            <w:r>
              <w:rPr>
                <w:rFonts w:ascii="仿宋" w:hAnsi="仿宋" w:eastAsia="仿宋"/>
                <w:sz w:val="24"/>
              </w:rPr>
              <w:t>，和（</w:t>
            </w:r>
            <w:r>
              <w:rPr>
                <w:rFonts w:hint="eastAsia" w:ascii="仿宋" w:hAnsi="仿宋" w:eastAsia="仿宋"/>
                <w:sz w:val="24"/>
              </w:rPr>
              <w:t>或</w:t>
            </w:r>
            <w:r>
              <w:rPr>
                <w:rFonts w:ascii="仿宋" w:hAnsi="仿宋" w:eastAsia="仿宋"/>
                <w:sz w:val="24"/>
              </w:rPr>
              <w:t>）</w:t>
            </w:r>
            <w:r>
              <w:rPr>
                <w:rFonts w:hint="eastAsia" w:ascii="仿宋" w:hAnsi="仿宋" w:eastAsia="仿宋"/>
                <w:sz w:val="24"/>
              </w:rPr>
              <w:t>舒张压</w:t>
            </w:r>
            <w:r>
              <w:rPr>
                <w:rFonts w:ascii="仿宋" w:hAnsi="仿宋" w:eastAsia="仿宋"/>
                <w:sz w:val="24"/>
              </w:rPr>
              <w:t>介于</w:t>
            </w:r>
            <w:r>
              <w:rPr>
                <w:rFonts w:hint="eastAsia" w:ascii="仿宋" w:hAnsi="仿宋" w:eastAsia="仿宋"/>
                <w:sz w:val="24"/>
              </w:rPr>
              <w:t>80～89mm</w:t>
            </w:r>
            <w:r>
              <w:rPr>
                <w:rFonts w:ascii="仿宋" w:hAnsi="仿宋" w:eastAsia="仿宋"/>
                <w:sz w:val="24"/>
              </w:rPr>
              <w:t>Hg</w:t>
            </w:r>
            <w:r>
              <w:rPr>
                <w:rFonts w:hint="eastAsia" w:ascii="仿宋" w:hAnsi="仿宋" w:eastAsia="仿宋"/>
                <w:sz w:val="24"/>
              </w:rPr>
              <w:t>之间</w:t>
            </w:r>
            <w:r>
              <w:rPr>
                <w:rFonts w:ascii="仿宋" w:hAnsi="仿宋" w:eastAsia="仿宋"/>
                <w:sz w:val="24"/>
              </w:rPr>
              <w:t>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bCs/>
                <w:sz w:val="24"/>
              </w:rPr>
            </w:pPr>
            <w:r>
              <w:rPr>
                <w:rFonts w:hint="eastAsia" w:ascii="仿宋" w:hAnsi="仿宋" w:eastAsia="仿宋"/>
                <w:b/>
                <w:bCs/>
                <w:sz w:val="24"/>
              </w:rPr>
              <w:t>97</w:t>
            </w:r>
          </w:p>
        </w:tc>
        <w:tc>
          <w:tcPr>
            <w:tcW w:w="5805" w:type="dxa"/>
            <w:gridSpan w:val="12"/>
            <w:vAlign w:val="center"/>
          </w:tcPr>
          <w:p>
            <w:pPr>
              <w:spacing w:line="300" w:lineRule="exact"/>
              <w:jc w:val="left"/>
              <w:rPr>
                <w:rFonts w:ascii="仿宋" w:hAnsi="仿宋" w:eastAsia="仿宋"/>
                <w:b/>
                <w:sz w:val="24"/>
              </w:rPr>
            </w:pPr>
            <w:r>
              <w:rPr>
                <w:rFonts w:hint="eastAsia" w:ascii="仿宋" w:hAnsi="仿宋" w:eastAsia="仿宋"/>
                <w:b/>
                <w:sz w:val="24"/>
              </w:rPr>
              <w:t>40岁</w:t>
            </w:r>
            <w:r>
              <w:rPr>
                <w:rFonts w:ascii="仿宋" w:hAnsi="仿宋" w:eastAsia="仿宋"/>
                <w:b/>
                <w:sz w:val="24"/>
              </w:rPr>
              <w:t>以下血脂正常人群每</w:t>
            </w:r>
            <w:r>
              <w:rPr>
                <w:rFonts w:hint="eastAsia" w:ascii="仿宋" w:hAnsi="仿宋" w:eastAsia="仿宋"/>
                <w:b/>
                <w:sz w:val="24"/>
              </w:rPr>
              <w:t>2～5年</w:t>
            </w:r>
            <w:r>
              <w:rPr>
                <w:rFonts w:ascii="仿宋" w:hAnsi="仿宋" w:eastAsia="仿宋"/>
                <w:b/>
                <w:sz w:val="24"/>
              </w:rPr>
              <w:t>检测</w:t>
            </w:r>
            <w:r>
              <w:rPr>
                <w:rFonts w:hint="eastAsia" w:ascii="仿宋" w:hAnsi="仿宋" w:eastAsia="仿宋"/>
                <w:b/>
                <w:sz w:val="24"/>
              </w:rPr>
              <w:t>1次</w:t>
            </w:r>
            <w:r>
              <w:rPr>
                <w:rFonts w:ascii="仿宋" w:hAnsi="仿宋" w:eastAsia="仿宋"/>
                <w:b/>
                <w:sz w:val="24"/>
              </w:rPr>
              <w:t>血脂，</w:t>
            </w:r>
            <w:r>
              <w:rPr>
                <w:rFonts w:hint="eastAsia" w:ascii="仿宋" w:hAnsi="仿宋" w:eastAsia="仿宋"/>
                <w:b/>
                <w:sz w:val="24"/>
              </w:rPr>
              <w:t>40岁</w:t>
            </w:r>
            <w:r>
              <w:rPr>
                <w:rFonts w:ascii="仿宋" w:hAnsi="仿宋" w:eastAsia="仿宋"/>
                <w:b/>
                <w:sz w:val="24"/>
              </w:rPr>
              <w:t>及</w:t>
            </w:r>
            <w:r>
              <w:rPr>
                <w:rFonts w:hint="eastAsia" w:ascii="仿宋" w:hAnsi="仿宋" w:eastAsia="仿宋"/>
                <w:b/>
                <w:sz w:val="24"/>
              </w:rPr>
              <w:t>以上</w:t>
            </w:r>
            <w:r>
              <w:rPr>
                <w:rFonts w:ascii="仿宋" w:hAnsi="仿宋" w:eastAsia="仿宋"/>
                <w:b/>
                <w:sz w:val="24"/>
              </w:rPr>
              <w:t>人群至少每年检测</w:t>
            </w:r>
            <w:r>
              <w:rPr>
                <w:rFonts w:hint="eastAsia" w:ascii="仿宋" w:hAnsi="仿宋" w:eastAsia="仿宋"/>
                <w:b/>
                <w:sz w:val="24"/>
              </w:rPr>
              <w:t>1次</w:t>
            </w:r>
            <w:r>
              <w:rPr>
                <w:rFonts w:ascii="仿宋" w:hAnsi="仿宋" w:eastAsia="仿宋"/>
                <w:b/>
                <w:sz w:val="24"/>
              </w:rPr>
              <w:t>血脂，心脑</w:t>
            </w:r>
            <w:r>
              <w:rPr>
                <w:rFonts w:hint="eastAsia" w:ascii="仿宋" w:hAnsi="仿宋" w:eastAsia="仿宋"/>
                <w:b/>
                <w:sz w:val="24"/>
              </w:rPr>
              <w:t>血管</w:t>
            </w:r>
            <w:r>
              <w:rPr>
                <w:rFonts w:ascii="仿宋" w:hAnsi="仿宋" w:eastAsia="仿宋"/>
                <w:b/>
                <w:sz w:val="24"/>
              </w:rPr>
              <w:t>疾病高危人群每</w:t>
            </w:r>
            <w:r>
              <w:rPr>
                <w:rFonts w:hint="eastAsia" w:ascii="仿宋" w:hAnsi="仿宋" w:eastAsia="仿宋"/>
                <w:b/>
                <w:sz w:val="24"/>
              </w:rPr>
              <w:t>6个月</w:t>
            </w:r>
            <w:r>
              <w:rPr>
                <w:rFonts w:ascii="仿宋" w:hAnsi="仿宋" w:eastAsia="仿宋"/>
                <w:b/>
                <w:sz w:val="24"/>
              </w:rPr>
              <w:t>检测</w:t>
            </w:r>
            <w:r>
              <w:rPr>
                <w:rFonts w:hint="eastAsia" w:ascii="仿宋" w:hAnsi="仿宋" w:eastAsia="仿宋"/>
                <w:b/>
                <w:sz w:val="24"/>
              </w:rPr>
              <w:t>1次</w:t>
            </w:r>
            <w:r>
              <w:rPr>
                <w:rFonts w:ascii="仿宋" w:hAnsi="仿宋" w:eastAsia="仿宋"/>
                <w:b/>
                <w:sz w:val="24"/>
              </w:rPr>
              <w:t>血脂</w:t>
            </w:r>
          </w:p>
        </w:tc>
        <w:tc>
          <w:tcPr>
            <w:tcW w:w="1003" w:type="dxa"/>
            <w:gridSpan w:val="3"/>
            <w:vAlign w:val="center"/>
          </w:tcPr>
          <w:p>
            <w:pPr>
              <w:spacing w:line="300" w:lineRule="exact"/>
              <w:jc w:val="left"/>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r>
              <w:rPr>
                <w:rFonts w:hint="eastAsia" w:ascii="仿宋" w:hAnsi="仿宋" w:eastAsia="仿宋"/>
                <w:b/>
                <w:bCs/>
                <w:sz w:val="24"/>
              </w:rPr>
              <w:t>98</w:t>
            </w:r>
          </w:p>
        </w:tc>
        <w:tc>
          <w:tcPr>
            <w:tcW w:w="5805" w:type="dxa"/>
            <w:gridSpan w:val="12"/>
            <w:vAlign w:val="center"/>
          </w:tcPr>
          <w:p>
            <w:pPr>
              <w:spacing w:line="300" w:lineRule="exact"/>
              <w:jc w:val="left"/>
              <w:rPr>
                <w:rFonts w:ascii="仿宋" w:hAnsi="仿宋" w:eastAsia="仿宋"/>
                <w:b/>
                <w:sz w:val="24"/>
              </w:rPr>
            </w:pPr>
            <w:r>
              <w:rPr>
                <w:rFonts w:hint="eastAsia" w:ascii="仿宋" w:hAnsi="仿宋" w:eastAsia="仿宋"/>
                <w:b/>
                <w:sz w:val="24"/>
              </w:rPr>
              <w:t>基本</w:t>
            </w:r>
            <w:r>
              <w:rPr>
                <w:rFonts w:ascii="仿宋" w:hAnsi="仿宋" w:eastAsia="仿宋"/>
                <w:b/>
                <w:sz w:val="24"/>
              </w:rPr>
              <w:t>实现</w:t>
            </w:r>
            <w:r>
              <w:rPr>
                <w:rFonts w:hint="eastAsia" w:ascii="仿宋" w:hAnsi="仿宋" w:eastAsia="仿宋"/>
                <w:b/>
                <w:sz w:val="24"/>
              </w:rPr>
              <w:t>40岁</w:t>
            </w:r>
            <w:r>
              <w:rPr>
                <w:rFonts w:ascii="仿宋" w:hAnsi="仿宋" w:eastAsia="仿宋"/>
                <w:b/>
                <w:sz w:val="24"/>
              </w:rPr>
              <w:t>及以上人群每年至少检测</w:t>
            </w:r>
            <w:r>
              <w:rPr>
                <w:rFonts w:hint="eastAsia" w:ascii="仿宋" w:hAnsi="仿宋" w:eastAsia="仿宋"/>
                <w:b/>
                <w:sz w:val="24"/>
              </w:rPr>
              <w:t>1次</w:t>
            </w:r>
            <w:r>
              <w:rPr>
                <w:rFonts w:ascii="仿宋" w:hAnsi="仿宋" w:eastAsia="仿宋"/>
                <w:b/>
                <w:sz w:val="24"/>
              </w:rPr>
              <w:t>空腹血糖，糖尿病前期人群每</w:t>
            </w:r>
            <w:r>
              <w:rPr>
                <w:rFonts w:hint="eastAsia" w:ascii="仿宋" w:hAnsi="仿宋" w:eastAsia="仿宋"/>
                <w:b/>
                <w:sz w:val="24"/>
              </w:rPr>
              <w:t>6个</w:t>
            </w:r>
            <w:r>
              <w:rPr>
                <w:rFonts w:ascii="仿宋" w:hAnsi="仿宋" w:eastAsia="仿宋"/>
                <w:b/>
                <w:sz w:val="24"/>
              </w:rPr>
              <w:t>月检测</w:t>
            </w:r>
            <w:r>
              <w:rPr>
                <w:rFonts w:hint="eastAsia" w:ascii="仿宋" w:hAnsi="仿宋" w:eastAsia="仿宋"/>
                <w:b/>
                <w:sz w:val="24"/>
              </w:rPr>
              <w:t>1次</w:t>
            </w:r>
            <w:r>
              <w:rPr>
                <w:rFonts w:ascii="仿宋" w:hAnsi="仿宋" w:eastAsia="仿宋"/>
                <w:b/>
                <w:sz w:val="24"/>
              </w:rPr>
              <w:t>空腹或餐后</w:t>
            </w:r>
            <w:r>
              <w:rPr>
                <w:rFonts w:hint="eastAsia" w:ascii="仿宋" w:hAnsi="仿宋" w:eastAsia="仿宋"/>
                <w:b/>
                <w:sz w:val="24"/>
              </w:rPr>
              <w:t>2小时</w:t>
            </w:r>
            <w:r>
              <w:rPr>
                <w:rFonts w:ascii="仿宋" w:hAnsi="仿宋" w:eastAsia="仿宋"/>
                <w:b/>
                <w:sz w:val="24"/>
              </w:rPr>
              <w:t>血糖</w:t>
            </w:r>
          </w:p>
        </w:tc>
        <w:tc>
          <w:tcPr>
            <w:tcW w:w="1003" w:type="dxa"/>
            <w:gridSpan w:val="3"/>
            <w:vAlign w:val="center"/>
          </w:tcPr>
          <w:p>
            <w:pPr>
              <w:spacing w:line="300" w:lineRule="exact"/>
              <w:jc w:val="left"/>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center"/>
              <w:rPr>
                <w:rFonts w:ascii="仿宋" w:hAnsi="仿宋" w:eastAsia="仿宋"/>
                <w:b/>
                <w:bCs/>
                <w:sz w:val="24"/>
              </w:rPr>
            </w:pPr>
          </w:p>
        </w:tc>
        <w:tc>
          <w:tcPr>
            <w:tcW w:w="6808" w:type="dxa"/>
            <w:gridSpan w:val="15"/>
          </w:tcPr>
          <w:p>
            <w:pPr>
              <w:spacing w:line="300" w:lineRule="exact"/>
              <w:rPr>
                <w:rFonts w:ascii="仿宋" w:hAnsi="仿宋" w:eastAsia="仿宋"/>
                <w:sz w:val="24"/>
              </w:rPr>
            </w:pPr>
            <w:r>
              <w:rPr>
                <w:rFonts w:hint="eastAsia" w:ascii="仿宋" w:hAnsi="仿宋" w:eastAsia="仿宋"/>
                <w:sz w:val="24"/>
              </w:rPr>
              <w:t>说明</w:t>
            </w:r>
            <w:r>
              <w:rPr>
                <w:rFonts w:ascii="仿宋" w:hAnsi="仿宋" w:eastAsia="仿宋"/>
                <w:sz w:val="24"/>
              </w:rPr>
              <w:t>：</w:t>
            </w:r>
            <w:r>
              <w:rPr>
                <w:rFonts w:hint="eastAsia" w:ascii="仿宋" w:hAnsi="仿宋" w:eastAsia="仿宋"/>
                <w:sz w:val="24"/>
              </w:rPr>
              <w:t>糖尿病</w:t>
            </w:r>
            <w:r>
              <w:rPr>
                <w:rFonts w:ascii="仿宋" w:hAnsi="仿宋" w:eastAsia="仿宋"/>
                <w:sz w:val="24"/>
              </w:rPr>
              <w:t>前期人群是指空腹血糖受损或糖耐量异常，但未达到糖尿病诊断标准的人群，血糖轻微升高，无明显症状，但存在糖尿病高患病风险的人群。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tcPr>
          <w:p>
            <w:pPr>
              <w:spacing w:line="300" w:lineRule="exact"/>
              <w:jc w:val="center"/>
              <w:rPr>
                <w:rFonts w:ascii="仿宋" w:hAnsi="仿宋" w:eastAsia="仿宋"/>
                <w:b/>
                <w:bCs/>
                <w:sz w:val="24"/>
              </w:rPr>
            </w:pPr>
            <w:r>
              <w:rPr>
                <w:rFonts w:hint="eastAsia" w:ascii="仿宋" w:hAnsi="仿宋" w:eastAsia="仿宋"/>
                <w:b/>
                <w:bCs/>
                <w:sz w:val="24"/>
              </w:rPr>
              <w:t>99</w:t>
            </w:r>
          </w:p>
        </w:tc>
        <w:tc>
          <w:tcPr>
            <w:tcW w:w="5805" w:type="dxa"/>
            <w:gridSpan w:val="12"/>
          </w:tcPr>
          <w:p>
            <w:pPr>
              <w:spacing w:line="300" w:lineRule="exact"/>
              <w:jc w:val="left"/>
              <w:rPr>
                <w:rFonts w:ascii="仿宋" w:hAnsi="仿宋" w:eastAsia="仿宋"/>
                <w:b/>
                <w:sz w:val="24"/>
              </w:rPr>
            </w:pPr>
            <w:r>
              <w:rPr>
                <w:rFonts w:hint="eastAsia" w:ascii="仿宋" w:hAnsi="仿宋" w:eastAsia="仿宋"/>
                <w:b/>
                <w:sz w:val="24"/>
              </w:rPr>
              <w:t>基本</w:t>
            </w:r>
            <w:r>
              <w:rPr>
                <w:rFonts w:ascii="仿宋" w:hAnsi="仿宋" w:eastAsia="仿宋"/>
                <w:b/>
                <w:sz w:val="24"/>
              </w:rPr>
              <w:t>实现癌症高</w:t>
            </w:r>
            <w:r>
              <w:rPr>
                <w:rFonts w:hint="eastAsia" w:ascii="仿宋" w:hAnsi="仿宋" w:eastAsia="仿宋"/>
                <w:b/>
                <w:sz w:val="24"/>
              </w:rPr>
              <w:t>危人群</w:t>
            </w:r>
            <w:r>
              <w:rPr>
                <w:rFonts w:ascii="仿宋" w:hAnsi="仿宋" w:eastAsia="仿宋"/>
                <w:b/>
                <w:sz w:val="24"/>
              </w:rPr>
              <w:t>定期参加防癌体</w:t>
            </w:r>
            <w:r>
              <w:rPr>
                <w:rFonts w:hint="eastAsia" w:ascii="仿宋" w:hAnsi="仿宋" w:eastAsia="仿宋"/>
                <w:b/>
                <w:sz w:val="24"/>
              </w:rPr>
              <w:t>检</w:t>
            </w:r>
          </w:p>
        </w:tc>
        <w:tc>
          <w:tcPr>
            <w:tcW w:w="1003" w:type="dxa"/>
            <w:gridSpan w:val="3"/>
          </w:tcPr>
          <w:p>
            <w:pPr>
              <w:spacing w:line="300" w:lineRule="exact"/>
              <w:jc w:val="left"/>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bCs/>
                <w:sz w:val="24"/>
              </w:rPr>
            </w:pPr>
            <w:r>
              <w:rPr>
                <w:rFonts w:hint="eastAsia" w:ascii="仿宋" w:hAnsi="仿宋" w:eastAsia="仿宋"/>
                <w:b/>
                <w:bCs/>
                <w:sz w:val="24"/>
              </w:rPr>
              <w:t>100</w:t>
            </w:r>
          </w:p>
        </w:tc>
        <w:tc>
          <w:tcPr>
            <w:tcW w:w="5805" w:type="dxa"/>
            <w:gridSpan w:val="12"/>
            <w:vAlign w:val="center"/>
          </w:tcPr>
          <w:p>
            <w:pPr>
              <w:spacing w:line="300" w:lineRule="exact"/>
              <w:rPr>
                <w:rFonts w:ascii="仿宋" w:hAnsi="仿宋" w:eastAsia="仿宋"/>
                <w:b/>
                <w:sz w:val="24"/>
              </w:rPr>
            </w:pPr>
            <w:r>
              <w:rPr>
                <w:rFonts w:hint="eastAsia" w:ascii="仿宋" w:hAnsi="仿宋" w:eastAsia="仿宋"/>
                <w:b/>
                <w:sz w:val="24"/>
              </w:rPr>
              <w:t>40岁</w:t>
            </w:r>
            <w:r>
              <w:rPr>
                <w:rFonts w:ascii="仿宋" w:hAnsi="仿宋" w:eastAsia="仿宋"/>
                <w:b/>
                <w:sz w:val="24"/>
              </w:rPr>
              <w:t>及以上人群或慢性呼吸系统疾病</w:t>
            </w:r>
            <w:r>
              <w:rPr>
                <w:rFonts w:hint="eastAsia" w:ascii="仿宋" w:hAnsi="仿宋" w:eastAsia="仿宋"/>
                <w:b/>
                <w:sz w:val="24"/>
              </w:rPr>
              <w:t>高危人群</w:t>
            </w:r>
            <w:r>
              <w:rPr>
                <w:rFonts w:ascii="仿宋" w:hAnsi="仿宋" w:eastAsia="仿宋"/>
                <w:b/>
                <w:sz w:val="24"/>
              </w:rPr>
              <w:t>每年检查肺功能</w:t>
            </w:r>
            <w:r>
              <w:rPr>
                <w:rFonts w:hint="eastAsia" w:ascii="仿宋" w:hAnsi="仿宋" w:eastAsia="仿宋"/>
                <w:b/>
                <w:sz w:val="24"/>
              </w:rPr>
              <w:t>1次</w:t>
            </w:r>
          </w:p>
        </w:tc>
        <w:tc>
          <w:tcPr>
            <w:tcW w:w="1003" w:type="dxa"/>
            <w:gridSpan w:val="3"/>
            <w:vAlign w:val="center"/>
          </w:tcPr>
          <w:p>
            <w:pPr>
              <w:spacing w:line="300" w:lineRule="exact"/>
              <w:jc w:val="left"/>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534" w:type="dxa"/>
            <w:gridSpan w:val="16"/>
          </w:tcPr>
          <w:p>
            <w:pPr>
              <w:spacing w:line="300" w:lineRule="exact"/>
              <w:jc w:val="left"/>
              <w:rPr>
                <w:rFonts w:ascii="黑体" w:hAnsi="黑体" w:eastAsia="黑体"/>
                <w:sz w:val="24"/>
              </w:rPr>
            </w:pPr>
            <w:r>
              <w:rPr>
                <w:rFonts w:hint="eastAsia" w:ascii="黑体" w:hAnsi="黑体" w:eastAsia="黑体"/>
                <w:sz w:val="24"/>
              </w:rPr>
              <w:t>政府</w:t>
            </w:r>
            <w:r>
              <w:rPr>
                <w:rFonts w:ascii="黑体" w:hAnsi="黑体" w:eastAsia="黑体"/>
                <w:sz w:val="24"/>
              </w:rPr>
              <w:t>工作指标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r>
              <w:rPr>
                <w:rFonts w:hint="eastAsia" w:ascii="仿宋" w:hAnsi="仿宋" w:eastAsia="仿宋"/>
                <w:b/>
                <w:bCs/>
                <w:sz w:val="24"/>
              </w:rPr>
              <w:t>101</w:t>
            </w:r>
          </w:p>
        </w:tc>
        <w:tc>
          <w:tcPr>
            <w:tcW w:w="2507" w:type="dxa"/>
            <w:gridSpan w:val="2"/>
            <w:vAlign w:val="center"/>
          </w:tcPr>
          <w:p>
            <w:pPr>
              <w:spacing w:line="300" w:lineRule="exact"/>
              <w:rPr>
                <w:rFonts w:ascii="仿宋" w:hAnsi="仿宋" w:eastAsia="仿宋"/>
                <w:b/>
                <w:sz w:val="24"/>
              </w:rPr>
            </w:pPr>
            <w:r>
              <w:rPr>
                <w:rFonts w:hint="eastAsia" w:ascii="仿宋" w:hAnsi="仿宋" w:eastAsia="仿宋"/>
                <w:b/>
                <w:sz w:val="24"/>
              </w:rPr>
              <w:t>30岁</w:t>
            </w:r>
            <w:r>
              <w:rPr>
                <w:rFonts w:ascii="仿宋" w:hAnsi="仿宋" w:eastAsia="仿宋"/>
                <w:b/>
                <w:sz w:val="24"/>
              </w:rPr>
              <w:t>及以</w:t>
            </w:r>
            <w:r>
              <w:rPr>
                <w:rFonts w:hint="eastAsia" w:ascii="仿宋" w:hAnsi="仿宋" w:eastAsia="仿宋"/>
                <w:b/>
                <w:sz w:val="24"/>
              </w:rPr>
              <w:t>上</w:t>
            </w:r>
            <w:r>
              <w:rPr>
                <w:rFonts w:ascii="仿宋" w:hAnsi="仿宋" w:eastAsia="仿宋"/>
                <w:b/>
                <w:sz w:val="24"/>
              </w:rPr>
              <w:t>居民高血压知晓率（</w:t>
            </w:r>
            <w:r>
              <w:rPr>
                <w:rFonts w:hint="eastAsia" w:ascii="仿宋" w:hAnsi="仿宋" w:eastAsia="仿宋"/>
                <w:b/>
                <w:sz w:val="24"/>
              </w:rPr>
              <w:t>%</w:t>
            </w:r>
            <w:r>
              <w:rPr>
                <w:rFonts w:ascii="仿宋" w:hAnsi="仿宋" w:eastAsia="仿宋"/>
                <w:b/>
                <w:sz w:val="24"/>
              </w:rPr>
              <w:t>）</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全国2012年为47</w:t>
            </w:r>
          </w:p>
        </w:tc>
        <w:tc>
          <w:tcPr>
            <w:tcW w:w="1067" w:type="dxa"/>
            <w:gridSpan w:val="2"/>
            <w:vAlign w:val="center"/>
          </w:tcPr>
          <w:p>
            <w:pPr>
              <w:spacing w:line="300" w:lineRule="exact"/>
              <w:jc w:val="center"/>
              <w:rPr>
                <w:rFonts w:ascii="仿宋" w:hAnsi="仿宋" w:eastAsia="仿宋"/>
                <w:sz w:val="24"/>
              </w:rPr>
            </w:pPr>
            <w:r>
              <w:rPr>
                <w:rFonts w:hint="eastAsia" w:ascii="仿宋" w:hAnsi="仿宋" w:eastAsia="仿宋"/>
                <w:sz w:val="24"/>
              </w:rPr>
              <w:t>≥55</w:t>
            </w:r>
          </w:p>
        </w:tc>
        <w:tc>
          <w:tcPr>
            <w:tcW w:w="1010" w:type="dxa"/>
            <w:gridSpan w:val="5"/>
            <w:vAlign w:val="center"/>
          </w:tcPr>
          <w:p>
            <w:pPr>
              <w:spacing w:line="300" w:lineRule="exact"/>
              <w:jc w:val="center"/>
              <w:rPr>
                <w:rFonts w:ascii="仿宋" w:hAnsi="仿宋" w:eastAsia="仿宋"/>
                <w:sz w:val="24"/>
              </w:rPr>
            </w:pPr>
            <w:r>
              <w:rPr>
                <w:rFonts w:hint="eastAsia" w:ascii="仿宋" w:hAnsi="仿宋" w:eastAsia="仿宋"/>
                <w:sz w:val="24"/>
              </w:rPr>
              <w:t>≥</w:t>
            </w:r>
            <w:r>
              <w:rPr>
                <w:rFonts w:ascii="仿宋" w:hAnsi="仿宋" w:eastAsia="仿宋"/>
                <w:sz w:val="24"/>
              </w:rPr>
              <w:t>65</w:t>
            </w:r>
          </w:p>
        </w:tc>
        <w:tc>
          <w:tcPr>
            <w:tcW w:w="1003" w:type="dxa"/>
            <w:gridSpan w:val="3"/>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center"/>
              <w:rPr>
                <w:rFonts w:ascii="仿宋" w:hAnsi="仿宋" w:eastAsia="仿宋"/>
                <w:b/>
                <w:bCs/>
                <w:sz w:val="24"/>
              </w:rPr>
            </w:pPr>
          </w:p>
        </w:tc>
        <w:tc>
          <w:tcPr>
            <w:tcW w:w="6808" w:type="dxa"/>
            <w:gridSpan w:val="15"/>
          </w:tcPr>
          <w:p>
            <w:pPr>
              <w:spacing w:line="300" w:lineRule="exact"/>
              <w:rPr>
                <w:rFonts w:ascii="仿宋" w:hAnsi="仿宋" w:eastAsia="仿宋"/>
                <w:sz w:val="24"/>
              </w:rPr>
            </w:pPr>
            <w:r>
              <w:rPr>
                <w:rFonts w:hint="eastAsia" w:ascii="仿宋" w:hAnsi="仿宋" w:eastAsia="仿宋"/>
                <w:sz w:val="24"/>
              </w:rPr>
              <w:t>说明</w:t>
            </w:r>
            <w:r>
              <w:rPr>
                <w:rFonts w:ascii="仿宋" w:hAnsi="仿宋" w:eastAsia="仿宋"/>
                <w:sz w:val="24"/>
              </w:rPr>
              <w:t>：该指标是指调查确定的</w:t>
            </w:r>
            <w:r>
              <w:rPr>
                <w:rFonts w:hint="eastAsia" w:ascii="仿宋" w:hAnsi="仿宋" w:eastAsia="仿宋"/>
                <w:sz w:val="24"/>
              </w:rPr>
              <w:t>30岁</w:t>
            </w:r>
            <w:r>
              <w:rPr>
                <w:rFonts w:ascii="仿宋" w:hAnsi="仿宋" w:eastAsia="仿宋"/>
                <w:sz w:val="24"/>
              </w:rPr>
              <w:t>及以上高血压人群中，在测量血压之前即</w:t>
            </w:r>
            <w:r>
              <w:rPr>
                <w:rFonts w:hint="eastAsia" w:ascii="仿宋" w:hAnsi="仿宋" w:eastAsia="仿宋"/>
                <w:sz w:val="24"/>
              </w:rPr>
              <w:t>知道</w:t>
            </w:r>
            <w:r>
              <w:rPr>
                <w:rFonts w:ascii="仿宋" w:hAnsi="仿宋" w:eastAsia="仿宋"/>
                <w:sz w:val="24"/>
              </w:rPr>
              <w:t>自己患有高血压者（</w:t>
            </w:r>
            <w:r>
              <w:rPr>
                <w:rFonts w:hint="eastAsia" w:ascii="仿宋" w:hAnsi="仿宋" w:eastAsia="仿宋"/>
                <w:sz w:val="24"/>
              </w:rPr>
              <w:t>经过</w:t>
            </w:r>
            <w:r>
              <w:rPr>
                <w:rFonts w:ascii="仿宋" w:hAnsi="仿宋" w:eastAsia="仿宋"/>
                <w:sz w:val="24"/>
              </w:rPr>
              <w:t>有资质的医疗机构或医生诊断）所占比例。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r>
              <w:rPr>
                <w:rFonts w:hint="eastAsia" w:ascii="仿宋" w:hAnsi="仿宋" w:eastAsia="仿宋"/>
                <w:b/>
                <w:bCs/>
                <w:sz w:val="24"/>
              </w:rPr>
              <w:t>102</w:t>
            </w:r>
          </w:p>
        </w:tc>
        <w:tc>
          <w:tcPr>
            <w:tcW w:w="2507" w:type="dxa"/>
            <w:gridSpan w:val="2"/>
            <w:vAlign w:val="center"/>
          </w:tcPr>
          <w:p>
            <w:pPr>
              <w:spacing w:line="300" w:lineRule="exact"/>
              <w:rPr>
                <w:rFonts w:ascii="仿宋" w:hAnsi="仿宋" w:eastAsia="仿宋"/>
                <w:b/>
                <w:sz w:val="24"/>
              </w:rPr>
            </w:pPr>
            <w:r>
              <w:rPr>
                <w:rFonts w:hint="eastAsia" w:ascii="仿宋" w:hAnsi="仿宋" w:eastAsia="仿宋"/>
                <w:b/>
                <w:sz w:val="24"/>
              </w:rPr>
              <w:t>高血压</w:t>
            </w:r>
            <w:r>
              <w:rPr>
                <w:rFonts w:ascii="仿宋" w:hAnsi="仿宋" w:eastAsia="仿宋"/>
                <w:b/>
                <w:sz w:val="24"/>
              </w:rPr>
              <w:t>患者规范管理率（</w:t>
            </w:r>
            <w:r>
              <w:rPr>
                <w:rFonts w:hint="eastAsia" w:ascii="仿宋" w:hAnsi="仿宋" w:eastAsia="仿宋"/>
                <w:b/>
                <w:sz w:val="24"/>
              </w:rPr>
              <w:t>%</w:t>
            </w:r>
            <w:r>
              <w:rPr>
                <w:rFonts w:ascii="仿宋" w:hAnsi="仿宋" w:eastAsia="仿宋"/>
                <w:b/>
                <w:sz w:val="24"/>
              </w:rPr>
              <w:t>）</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38</w:t>
            </w:r>
          </w:p>
        </w:tc>
        <w:tc>
          <w:tcPr>
            <w:tcW w:w="1068" w:type="dxa"/>
            <w:gridSpan w:val="2"/>
            <w:vAlign w:val="center"/>
          </w:tcPr>
          <w:p>
            <w:pPr>
              <w:spacing w:line="300" w:lineRule="exact"/>
              <w:jc w:val="center"/>
              <w:rPr>
                <w:rFonts w:ascii="仿宋" w:hAnsi="仿宋" w:eastAsia="仿宋"/>
                <w:sz w:val="24"/>
              </w:rPr>
            </w:pPr>
            <w:r>
              <w:rPr>
                <w:rFonts w:hint="eastAsia" w:ascii="仿宋" w:hAnsi="仿宋" w:eastAsia="仿宋"/>
                <w:sz w:val="24"/>
              </w:rPr>
              <w:t>≥</w:t>
            </w:r>
            <w:r>
              <w:rPr>
                <w:rFonts w:ascii="仿宋" w:hAnsi="仿宋" w:eastAsia="仿宋"/>
                <w:sz w:val="24"/>
              </w:rPr>
              <w:t>60</w:t>
            </w:r>
          </w:p>
        </w:tc>
        <w:tc>
          <w:tcPr>
            <w:tcW w:w="1009" w:type="dxa"/>
            <w:gridSpan w:val="5"/>
            <w:vAlign w:val="center"/>
          </w:tcPr>
          <w:p>
            <w:pPr>
              <w:spacing w:line="300" w:lineRule="exact"/>
              <w:jc w:val="center"/>
              <w:rPr>
                <w:rFonts w:ascii="仿宋" w:hAnsi="仿宋" w:eastAsia="仿宋"/>
                <w:sz w:val="24"/>
              </w:rPr>
            </w:pPr>
            <w:r>
              <w:rPr>
                <w:rFonts w:hint="eastAsia" w:ascii="仿宋" w:hAnsi="仿宋" w:eastAsia="仿宋"/>
                <w:sz w:val="24"/>
              </w:rPr>
              <w:t>≥</w:t>
            </w:r>
            <w:r>
              <w:rPr>
                <w:rFonts w:ascii="仿宋" w:hAnsi="仿宋" w:eastAsia="仿宋"/>
                <w:sz w:val="24"/>
              </w:rPr>
              <w:t>70</w:t>
            </w:r>
          </w:p>
        </w:tc>
        <w:tc>
          <w:tcPr>
            <w:tcW w:w="1003" w:type="dxa"/>
            <w:gridSpan w:val="3"/>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center"/>
              <w:rPr>
                <w:rFonts w:ascii="仿宋" w:hAnsi="仿宋" w:eastAsia="仿宋"/>
                <w:b/>
                <w:bCs/>
                <w:sz w:val="24"/>
              </w:rPr>
            </w:pPr>
          </w:p>
        </w:tc>
        <w:tc>
          <w:tcPr>
            <w:tcW w:w="6808" w:type="dxa"/>
            <w:gridSpan w:val="15"/>
          </w:tcPr>
          <w:p>
            <w:pPr>
              <w:spacing w:line="300" w:lineRule="exact"/>
              <w:rPr>
                <w:rFonts w:ascii="仿宋" w:hAnsi="仿宋" w:eastAsia="仿宋"/>
                <w:sz w:val="24"/>
              </w:rPr>
            </w:pPr>
            <w:r>
              <w:rPr>
                <w:rFonts w:hint="eastAsia" w:ascii="仿宋" w:hAnsi="仿宋" w:eastAsia="仿宋"/>
                <w:sz w:val="24"/>
              </w:rPr>
              <w:t>说明</w:t>
            </w:r>
            <w:r>
              <w:rPr>
                <w:rFonts w:ascii="仿宋" w:hAnsi="仿宋" w:eastAsia="仿宋"/>
                <w:sz w:val="24"/>
              </w:rPr>
              <w:t>：按照国家基本</w:t>
            </w:r>
            <w:r>
              <w:rPr>
                <w:rFonts w:hint="eastAsia" w:ascii="仿宋" w:hAnsi="仿宋" w:eastAsia="仿宋"/>
                <w:sz w:val="24"/>
              </w:rPr>
              <w:t>公共</w:t>
            </w:r>
            <w:r>
              <w:rPr>
                <w:rFonts w:ascii="仿宋" w:hAnsi="仿宋" w:eastAsia="仿宋"/>
                <w:sz w:val="24"/>
              </w:rPr>
              <w:t>卫生服务规范要求进行高血压患者健康管理的人数占年内已管理的高血压患者人数的比例。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r>
              <w:rPr>
                <w:rFonts w:hint="eastAsia" w:ascii="仿宋" w:hAnsi="仿宋" w:eastAsia="仿宋"/>
                <w:b/>
                <w:bCs/>
                <w:sz w:val="24"/>
              </w:rPr>
              <w:t>103</w:t>
            </w:r>
          </w:p>
        </w:tc>
        <w:tc>
          <w:tcPr>
            <w:tcW w:w="2507" w:type="dxa"/>
            <w:gridSpan w:val="2"/>
            <w:vAlign w:val="center"/>
          </w:tcPr>
          <w:p>
            <w:pPr>
              <w:spacing w:line="300" w:lineRule="exact"/>
              <w:jc w:val="left"/>
              <w:rPr>
                <w:rFonts w:ascii="仿宋" w:hAnsi="仿宋" w:eastAsia="仿宋"/>
                <w:b/>
                <w:sz w:val="24"/>
              </w:rPr>
            </w:pPr>
            <w:r>
              <w:rPr>
                <w:rFonts w:hint="eastAsia" w:ascii="仿宋" w:hAnsi="仿宋" w:eastAsia="仿宋"/>
                <w:b/>
                <w:sz w:val="24"/>
              </w:rPr>
              <w:t>高血压</w:t>
            </w:r>
            <w:r>
              <w:rPr>
                <w:rFonts w:ascii="仿宋" w:hAnsi="仿宋" w:eastAsia="仿宋"/>
                <w:b/>
                <w:sz w:val="24"/>
              </w:rPr>
              <w:t>治疗率（</w:t>
            </w:r>
            <w:r>
              <w:rPr>
                <w:rFonts w:hint="eastAsia" w:ascii="仿宋" w:hAnsi="仿宋" w:eastAsia="仿宋"/>
                <w:b/>
                <w:sz w:val="24"/>
              </w:rPr>
              <w:t>%</w:t>
            </w:r>
            <w:r>
              <w:rPr>
                <w:rFonts w:ascii="仿宋" w:hAnsi="仿宋" w:eastAsia="仿宋"/>
                <w:b/>
                <w:sz w:val="24"/>
              </w:rPr>
              <w:t>）</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全国2012年</w:t>
            </w:r>
            <w:r>
              <w:rPr>
                <w:rFonts w:ascii="仿宋" w:hAnsi="仿宋" w:eastAsia="仿宋"/>
                <w:sz w:val="24"/>
              </w:rPr>
              <w:t>为</w:t>
            </w:r>
            <w:r>
              <w:rPr>
                <w:rFonts w:hint="eastAsia" w:ascii="仿宋" w:hAnsi="仿宋" w:eastAsia="仿宋"/>
                <w:sz w:val="24"/>
              </w:rPr>
              <w:t>41.1</w:t>
            </w:r>
          </w:p>
        </w:tc>
        <w:tc>
          <w:tcPr>
            <w:tcW w:w="2077" w:type="dxa"/>
            <w:gridSpan w:val="7"/>
            <w:vAlign w:val="center"/>
          </w:tcPr>
          <w:p>
            <w:pPr>
              <w:spacing w:line="300" w:lineRule="exact"/>
              <w:jc w:val="center"/>
              <w:rPr>
                <w:rFonts w:ascii="仿宋" w:hAnsi="仿宋" w:eastAsia="仿宋"/>
                <w:sz w:val="24"/>
              </w:rPr>
            </w:pPr>
            <w:r>
              <w:rPr>
                <w:rFonts w:hint="eastAsia" w:ascii="仿宋" w:hAnsi="仿宋" w:eastAsia="仿宋"/>
                <w:sz w:val="24"/>
              </w:rPr>
              <w:t>持续</w:t>
            </w:r>
            <w:r>
              <w:rPr>
                <w:rFonts w:ascii="仿宋" w:hAnsi="仿宋" w:eastAsia="仿宋"/>
                <w:sz w:val="24"/>
              </w:rPr>
              <w:t>提高</w:t>
            </w:r>
          </w:p>
        </w:tc>
        <w:tc>
          <w:tcPr>
            <w:tcW w:w="1003" w:type="dxa"/>
            <w:gridSpan w:val="3"/>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center"/>
              <w:rPr>
                <w:rFonts w:ascii="仿宋" w:hAnsi="仿宋" w:eastAsia="仿宋"/>
                <w:b/>
                <w:bCs/>
                <w:sz w:val="24"/>
              </w:rPr>
            </w:pPr>
          </w:p>
        </w:tc>
        <w:tc>
          <w:tcPr>
            <w:tcW w:w="6808" w:type="dxa"/>
            <w:gridSpan w:val="15"/>
          </w:tcPr>
          <w:p>
            <w:pPr>
              <w:spacing w:line="300" w:lineRule="exact"/>
              <w:rPr>
                <w:rFonts w:ascii="仿宋" w:hAnsi="仿宋" w:eastAsia="仿宋"/>
                <w:sz w:val="24"/>
              </w:rPr>
            </w:pPr>
            <w:r>
              <w:rPr>
                <w:rFonts w:hint="eastAsia" w:ascii="仿宋" w:hAnsi="仿宋" w:eastAsia="仿宋"/>
                <w:sz w:val="24"/>
              </w:rPr>
              <w:t>说明</w:t>
            </w:r>
            <w:r>
              <w:rPr>
                <w:rFonts w:ascii="仿宋" w:hAnsi="仿宋" w:eastAsia="仿宋"/>
                <w:sz w:val="24"/>
              </w:rPr>
              <w:t>：调查的</w:t>
            </w:r>
            <w:r>
              <w:rPr>
                <w:rFonts w:hint="eastAsia" w:ascii="仿宋" w:hAnsi="仿宋" w:eastAsia="仿宋"/>
                <w:sz w:val="24"/>
              </w:rPr>
              <w:t>18岁</w:t>
            </w:r>
            <w:r>
              <w:rPr>
                <w:rFonts w:ascii="仿宋" w:hAnsi="仿宋" w:eastAsia="仿宋"/>
                <w:sz w:val="24"/>
              </w:rPr>
              <w:t>及以上高血压人群中，近两周内服用降压</w:t>
            </w:r>
            <w:r>
              <w:rPr>
                <w:rFonts w:hint="eastAsia" w:ascii="仿宋" w:hAnsi="仿宋" w:eastAsia="仿宋"/>
                <w:sz w:val="24"/>
              </w:rPr>
              <w:t>药物</w:t>
            </w:r>
            <w:r>
              <w:rPr>
                <w:rFonts w:ascii="仿宋" w:hAnsi="仿宋" w:eastAsia="仿宋"/>
                <w:sz w:val="24"/>
              </w:rPr>
              <w:t>者所</w:t>
            </w:r>
            <w:r>
              <w:rPr>
                <w:rFonts w:hint="eastAsia" w:ascii="仿宋" w:hAnsi="仿宋" w:eastAsia="仿宋"/>
                <w:sz w:val="24"/>
              </w:rPr>
              <w:t>占</w:t>
            </w:r>
            <w:r>
              <w:rPr>
                <w:rFonts w:ascii="仿宋" w:hAnsi="仿宋" w:eastAsia="仿宋"/>
                <w:sz w:val="24"/>
              </w:rPr>
              <w:t>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r>
              <w:rPr>
                <w:rFonts w:hint="eastAsia" w:ascii="仿宋" w:hAnsi="仿宋" w:eastAsia="仿宋"/>
                <w:b/>
                <w:bCs/>
                <w:sz w:val="24"/>
              </w:rPr>
              <w:t>104</w:t>
            </w:r>
          </w:p>
        </w:tc>
        <w:tc>
          <w:tcPr>
            <w:tcW w:w="2507" w:type="dxa"/>
            <w:gridSpan w:val="2"/>
            <w:vAlign w:val="center"/>
          </w:tcPr>
          <w:p>
            <w:pPr>
              <w:spacing w:line="300" w:lineRule="exact"/>
              <w:jc w:val="left"/>
              <w:rPr>
                <w:rFonts w:ascii="仿宋" w:hAnsi="仿宋" w:eastAsia="仿宋"/>
                <w:b/>
                <w:sz w:val="24"/>
              </w:rPr>
            </w:pPr>
            <w:r>
              <w:rPr>
                <w:rFonts w:hint="eastAsia" w:ascii="仿宋" w:hAnsi="仿宋" w:eastAsia="仿宋"/>
                <w:b/>
                <w:sz w:val="24"/>
              </w:rPr>
              <w:t>高血压</w:t>
            </w:r>
            <w:r>
              <w:rPr>
                <w:rFonts w:ascii="仿宋" w:hAnsi="仿宋" w:eastAsia="仿宋"/>
                <w:b/>
                <w:sz w:val="24"/>
              </w:rPr>
              <w:t>控制率（</w:t>
            </w:r>
            <w:r>
              <w:rPr>
                <w:rFonts w:hint="eastAsia" w:ascii="仿宋" w:hAnsi="仿宋" w:eastAsia="仿宋"/>
                <w:b/>
                <w:sz w:val="24"/>
              </w:rPr>
              <w:t>%</w:t>
            </w:r>
            <w:r>
              <w:rPr>
                <w:rFonts w:ascii="仿宋" w:hAnsi="仿宋" w:eastAsia="仿宋"/>
                <w:b/>
                <w:sz w:val="24"/>
              </w:rPr>
              <w:t>）</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全国2012年</w:t>
            </w:r>
            <w:r>
              <w:rPr>
                <w:rFonts w:ascii="仿宋" w:hAnsi="仿宋" w:eastAsia="仿宋"/>
                <w:sz w:val="24"/>
              </w:rPr>
              <w:t>为</w:t>
            </w:r>
            <w:r>
              <w:rPr>
                <w:rFonts w:hint="eastAsia" w:ascii="仿宋" w:hAnsi="仿宋" w:eastAsia="仿宋"/>
                <w:sz w:val="24"/>
              </w:rPr>
              <w:t>13.8</w:t>
            </w:r>
          </w:p>
        </w:tc>
        <w:tc>
          <w:tcPr>
            <w:tcW w:w="2077" w:type="dxa"/>
            <w:gridSpan w:val="7"/>
            <w:vAlign w:val="center"/>
          </w:tcPr>
          <w:p>
            <w:pPr>
              <w:spacing w:line="300" w:lineRule="exact"/>
              <w:jc w:val="center"/>
              <w:rPr>
                <w:rFonts w:ascii="仿宋" w:hAnsi="仿宋" w:eastAsia="仿宋"/>
                <w:sz w:val="24"/>
              </w:rPr>
            </w:pPr>
            <w:r>
              <w:rPr>
                <w:rFonts w:hint="eastAsia" w:ascii="仿宋" w:hAnsi="仿宋" w:eastAsia="仿宋"/>
                <w:sz w:val="24"/>
              </w:rPr>
              <w:t>持续</w:t>
            </w:r>
            <w:r>
              <w:rPr>
                <w:rFonts w:ascii="仿宋" w:hAnsi="仿宋" w:eastAsia="仿宋"/>
                <w:sz w:val="24"/>
              </w:rPr>
              <w:t>提高</w:t>
            </w:r>
          </w:p>
        </w:tc>
        <w:tc>
          <w:tcPr>
            <w:tcW w:w="1003" w:type="dxa"/>
            <w:gridSpan w:val="3"/>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center"/>
              <w:rPr>
                <w:rFonts w:ascii="仿宋" w:hAnsi="仿宋" w:eastAsia="仿宋"/>
                <w:b/>
                <w:bCs/>
                <w:sz w:val="24"/>
              </w:rPr>
            </w:pPr>
          </w:p>
        </w:tc>
        <w:tc>
          <w:tcPr>
            <w:tcW w:w="6808" w:type="dxa"/>
            <w:gridSpan w:val="15"/>
            <w:vAlign w:val="center"/>
          </w:tcPr>
          <w:p>
            <w:pPr>
              <w:spacing w:line="300" w:lineRule="exact"/>
              <w:rPr>
                <w:rFonts w:ascii="仿宋" w:hAnsi="仿宋" w:eastAsia="仿宋"/>
                <w:sz w:val="24"/>
              </w:rPr>
            </w:pPr>
            <w:r>
              <w:rPr>
                <w:rFonts w:hint="eastAsia" w:ascii="仿宋" w:hAnsi="仿宋" w:eastAsia="仿宋"/>
                <w:sz w:val="24"/>
              </w:rPr>
              <w:t>说明</w:t>
            </w:r>
            <w:r>
              <w:rPr>
                <w:rFonts w:ascii="仿宋" w:hAnsi="仿宋" w:eastAsia="仿宋"/>
                <w:sz w:val="24"/>
              </w:rPr>
              <w:t>：调查的</w:t>
            </w:r>
            <w:r>
              <w:rPr>
                <w:rFonts w:hint="eastAsia" w:ascii="仿宋" w:hAnsi="仿宋" w:eastAsia="仿宋"/>
                <w:sz w:val="24"/>
              </w:rPr>
              <w:t>18岁</w:t>
            </w:r>
            <w:r>
              <w:rPr>
                <w:rFonts w:ascii="仿宋" w:hAnsi="仿宋" w:eastAsia="仿宋"/>
                <w:sz w:val="24"/>
              </w:rPr>
              <w:t>及以上高血压人群中，通过治疗将血压水平控制在</w:t>
            </w:r>
            <w:r>
              <w:rPr>
                <w:rFonts w:hint="eastAsia" w:ascii="仿宋" w:hAnsi="仿宋" w:eastAsia="仿宋"/>
                <w:sz w:val="24"/>
              </w:rPr>
              <w:t>140/</w:t>
            </w:r>
            <w:r>
              <w:rPr>
                <w:rFonts w:ascii="仿宋" w:hAnsi="仿宋" w:eastAsia="仿宋"/>
                <w:sz w:val="24"/>
              </w:rPr>
              <w:t>90mmHg</w:t>
            </w:r>
            <w:r>
              <w:rPr>
                <w:rFonts w:hint="eastAsia" w:ascii="仿宋" w:hAnsi="仿宋" w:eastAsia="仿宋"/>
                <w:sz w:val="24"/>
              </w:rPr>
              <w:t>以下</w:t>
            </w:r>
            <w:r>
              <w:rPr>
                <w:rFonts w:ascii="仿宋" w:hAnsi="仿宋" w:eastAsia="仿宋"/>
                <w:sz w:val="24"/>
              </w:rPr>
              <w:t>者所占的比例。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trHeight w:val="755" w:hRule="atLeast"/>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bCs/>
                <w:sz w:val="24"/>
              </w:rPr>
            </w:pPr>
            <w:r>
              <w:rPr>
                <w:rFonts w:hint="eastAsia" w:ascii="仿宋" w:hAnsi="仿宋" w:eastAsia="仿宋"/>
                <w:b/>
                <w:bCs/>
                <w:sz w:val="24"/>
              </w:rPr>
              <w:t>105</w:t>
            </w:r>
          </w:p>
        </w:tc>
        <w:tc>
          <w:tcPr>
            <w:tcW w:w="2507" w:type="dxa"/>
            <w:gridSpan w:val="2"/>
            <w:vAlign w:val="center"/>
          </w:tcPr>
          <w:p>
            <w:pPr>
              <w:spacing w:line="300" w:lineRule="exact"/>
              <w:jc w:val="left"/>
              <w:rPr>
                <w:rFonts w:ascii="仿宋" w:hAnsi="仿宋" w:eastAsia="仿宋"/>
                <w:b/>
                <w:sz w:val="24"/>
              </w:rPr>
            </w:pPr>
            <w:r>
              <w:rPr>
                <w:rFonts w:hint="eastAsia" w:ascii="仿宋" w:hAnsi="仿宋" w:eastAsia="仿宋"/>
                <w:b/>
                <w:sz w:val="24"/>
              </w:rPr>
              <w:t>静脉</w:t>
            </w:r>
            <w:r>
              <w:rPr>
                <w:rFonts w:ascii="仿宋" w:hAnsi="仿宋" w:eastAsia="仿宋"/>
                <w:b/>
                <w:sz w:val="24"/>
              </w:rPr>
              <w:t>溶栓技术</w:t>
            </w:r>
            <w:r>
              <w:rPr>
                <w:rFonts w:hint="eastAsia" w:ascii="仿宋" w:hAnsi="仿宋" w:eastAsia="仿宋"/>
                <w:b/>
                <w:sz w:val="24"/>
              </w:rPr>
              <w:t>开展</w:t>
            </w:r>
            <w:r>
              <w:rPr>
                <w:rFonts w:ascii="仿宋" w:hAnsi="仿宋" w:eastAsia="仿宋"/>
                <w:b/>
                <w:sz w:val="24"/>
              </w:rPr>
              <w:t>情况</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w:t>
            </w:r>
          </w:p>
        </w:tc>
        <w:tc>
          <w:tcPr>
            <w:tcW w:w="2077" w:type="dxa"/>
            <w:gridSpan w:val="7"/>
            <w:vAlign w:val="center"/>
          </w:tcPr>
          <w:p>
            <w:pPr>
              <w:spacing w:line="300" w:lineRule="exact"/>
              <w:jc w:val="left"/>
              <w:rPr>
                <w:rFonts w:ascii="仿宋" w:hAnsi="仿宋" w:eastAsia="仿宋"/>
                <w:sz w:val="24"/>
              </w:rPr>
            </w:pPr>
            <w:r>
              <w:rPr>
                <w:rFonts w:hint="eastAsia" w:ascii="仿宋" w:hAnsi="仿宋" w:eastAsia="仿宋"/>
                <w:sz w:val="24"/>
              </w:rPr>
              <w:t>所有</w:t>
            </w:r>
            <w:r>
              <w:rPr>
                <w:rFonts w:ascii="仿宋" w:hAnsi="仿宋" w:eastAsia="仿宋"/>
                <w:sz w:val="24"/>
              </w:rPr>
              <w:t>二级及以上医院卒中中心</w:t>
            </w:r>
            <w:r>
              <w:rPr>
                <w:rFonts w:hint="eastAsia" w:ascii="仿宋" w:hAnsi="仿宋" w:eastAsia="仿宋"/>
                <w:sz w:val="24"/>
              </w:rPr>
              <w:t>均</w:t>
            </w:r>
            <w:r>
              <w:rPr>
                <w:rFonts w:ascii="仿宋" w:hAnsi="仿宋" w:eastAsia="仿宋"/>
                <w:sz w:val="24"/>
              </w:rPr>
              <w:t>开展</w:t>
            </w:r>
          </w:p>
        </w:tc>
        <w:tc>
          <w:tcPr>
            <w:tcW w:w="1003" w:type="dxa"/>
            <w:gridSpan w:val="3"/>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r>
              <w:rPr>
                <w:rFonts w:hint="eastAsia" w:ascii="仿宋" w:hAnsi="仿宋" w:eastAsia="仿宋"/>
                <w:b/>
                <w:bCs/>
                <w:sz w:val="24"/>
              </w:rPr>
              <w:t>106</w:t>
            </w:r>
          </w:p>
        </w:tc>
        <w:tc>
          <w:tcPr>
            <w:tcW w:w="2507" w:type="dxa"/>
            <w:gridSpan w:val="2"/>
            <w:vAlign w:val="center"/>
          </w:tcPr>
          <w:p>
            <w:pPr>
              <w:spacing w:line="300" w:lineRule="exact"/>
              <w:rPr>
                <w:rFonts w:ascii="仿宋" w:hAnsi="仿宋" w:eastAsia="仿宋"/>
                <w:b/>
                <w:sz w:val="24"/>
              </w:rPr>
            </w:pPr>
            <w:r>
              <w:rPr>
                <w:rFonts w:hint="eastAsia" w:ascii="仿宋" w:hAnsi="仿宋" w:eastAsia="仿宋"/>
                <w:b/>
                <w:sz w:val="24"/>
              </w:rPr>
              <w:t>35岁</w:t>
            </w:r>
            <w:r>
              <w:rPr>
                <w:rFonts w:ascii="仿宋" w:hAnsi="仿宋" w:eastAsia="仿宋"/>
                <w:b/>
                <w:sz w:val="24"/>
              </w:rPr>
              <w:t>及以上居民年度血脂检测率（</w:t>
            </w:r>
            <w:r>
              <w:rPr>
                <w:rFonts w:hint="eastAsia" w:ascii="仿宋" w:hAnsi="仿宋" w:eastAsia="仿宋"/>
                <w:b/>
                <w:sz w:val="24"/>
              </w:rPr>
              <w:t>%</w:t>
            </w:r>
            <w:r>
              <w:rPr>
                <w:rFonts w:ascii="仿宋" w:hAnsi="仿宋" w:eastAsia="仿宋"/>
                <w:b/>
                <w:sz w:val="24"/>
              </w:rPr>
              <w:t>）</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全国</w:t>
            </w:r>
            <w:r>
              <w:rPr>
                <w:rFonts w:ascii="仿宋" w:hAnsi="仿宋" w:eastAsia="仿宋"/>
                <w:sz w:val="24"/>
              </w:rPr>
              <w:t>2012</w:t>
            </w:r>
            <w:r>
              <w:rPr>
                <w:rFonts w:hint="eastAsia" w:ascii="仿宋" w:hAnsi="仿宋" w:eastAsia="仿宋"/>
                <w:sz w:val="24"/>
              </w:rPr>
              <w:t>年</w:t>
            </w:r>
            <w:r>
              <w:rPr>
                <w:rFonts w:ascii="仿宋" w:hAnsi="仿宋" w:eastAsia="仿宋"/>
                <w:sz w:val="24"/>
              </w:rPr>
              <w:t>为</w:t>
            </w:r>
            <w:r>
              <w:rPr>
                <w:rFonts w:hint="eastAsia" w:ascii="仿宋" w:hAnsi="仿宋" w:eastAsia="仿宋"/>
                <w:sz w:val="24"/>
              </w:rPr>
              <w:t>19.4</w:t>
            </w:r>
          </w:p>
        </w:tc>
        <w:tc>
          <w:tcPr>
            <w:tcW w:w="1068" w:type="dxa"/>
            <w:gridSpan w:val="2"/>
            <w:vAlign w:val="center"/>
          </w:tcPr>
          <w:p>
            <w:pPr>
              <w:spacing w:line="300" w:lineRule="exact"/>
              <w:jc w:val="center"/>
              <w:rPr>
                <w:rFonts w:ascii="仿宋" w:hAnsi="仿宋" w:eastAsia="仿宋"/>
                <w:sz w:val="24"/>
              </w:rPr>
            </w:pPr>
            <w:r>
              <w:rPr>
                <w:rFonts w:hint="eastAsia" w:ascii="仿宋" w:hAnsi="仿宋" w:eastAsia="仿宋"/>
                <w:sz w:val="24"/>
              </w:rPr>
              <w:t>≥</w:t>
            </w:r>
            <w:r>
              <w:rPr>
                <w:rFonts w:ascii="仿宋" w:hAnsi="仿宋" w:eastAsia="仿宋"/>
                <w:sz w:val="24"/>
              </w:rPr>
              <w:t>27</w:t>
            </w:r>
          </w:p>
        </w:tc>
        <w:tc>
          <w:tcPr>
            <w:tcW w:w="1009" w:type="dxa"/>
            <w:gridSpan w:val="5"/>
            <w:vAlign w:val="center"/>
          </w:tcPr>
          <w:p>
            <w:pPr>
              <w:spacing w:line="300" w:lineRule="exact"/>
              <w:jc w:val="center"/>
              <w:rPr>
                <w:rFonts w:ascii="仿宋" w:hAnsi="仿宋" w:eastAsia="仿宋"/>
                <w:sz w:val="24"/>
              </w:rPr>
            </w:pPr>
            <w:r>
              <w:rPr>
                <w:rFonts w:hint="eastAsia" w:ascii="仿宋" w:hAnsi="仿宋" w:eastAsia="仿宋"/>
                <w:sz w:val="24"/>
              </w:rPr>
              <w:t>≥</w:t>
            </w:r>
            <w:r>
              <w:rPr>
                <w:rFonts w:ascii="仿宋" w:hAnsi="仿宋" w:eastAsia="仿宋"/>
                <w:sz w:val="24"/>
              </w:rPr>
              <w:t>35</w:t>
            </w:r>
          </w:p>
        </w:tc>
        <w:tc>
          <w:tcPr>
            <w:tcW w:w="1003" w:type="dxa"/>
            <w:gridSpan w:val="3"/>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center"/>
              <w:rPr>
                <w:rFonts w:ascii="仿宋" w:hAnsi="仿宋" w:eastAsia="仿宋"/>
                <w:b/>
                <w:bCs/>
                <w:sz w:val="24"/>
              </w:rPr>
            </w:pPr>
          </w:p>
        </w:tc>
        <w:tc>
          <w:tcPr>
            <w:tcW w:w="6808" w:type="dxa"/>
            <w:gridSpan w:val="15"/>
          </w:tcPr>
          <w:p>
            <w:pPr>
              <w:spacing w:line="300" w:lineRule="exact"/>
              <w:rPr>
                <w:rFonts w:ascii="仿宋" w:hAnsi="仿宋" w:eastAsia="仿宋"/>
                <w:sz w:val="24"/>
              </w:rPr>
            </w:pPr>
            <w:r>
              <w:rPr>
                <w:rFonts w:hint="eastAsia" w:ascii="仿宋" w:hAnsi="仿宋" w:eastAsia="仿宋"/>
                <w:sz w:val="24"/>
              </w:rPr>
              <w:t>说明</w:t>
            </w:r>
            <w:r>
              <w:rPr>
                <w:rFonts w:ascii="仿宋" w:hAnsi="仿宋" w:eastAsia="仿宋"/>
                <w:sz w:val="24"/>
              </w:rPr>
              <w:t>：该指标是指</w:t>
            </w:r>
            <w:r>
              <w:rPr>
                <w:rFonts w:hint="eastAsia" w:ascii="仿宋" w:hAnsi="仿宋" w:eastAsia="仿宋"/>
                <w:sz w:val="24"/>
              </w:rPr>
              <w:t>35岁</w:t>
            </w:r>
            <w:r>
              <w:rPr>
                <w:rFonts w:ascii="仿宋" w:hAnsi="仿宋" w:eastAsia="仿宋"/>
                <w:sz w:val="24"/>
              </w:rPr>
              <w:t>及以上居民中每年对自身</w:t>
            </w:r>
            <w:r>
              <w:rPr>
                <w:rFonts w:hint="eastAsia" w:ascii="仿宋" w:hAnsi="仿宋" w:eastAsia="仿宋"/>
                <w:sz w:val="24"/>
              </w:rPr>
              <w:t>血液</w:t>
            </w:r>
            <w:r>
              <w:rPr>
                <w:rFonts w:ascii="仿宋" w:hAnsi="仿宋" w:eastAsia="仿宋"/>
                <w:sz w:val="24"/>
              </w:rPr>
              <w:t>中所含脂类进行定量测定的人群比例。主要</w:t>
            </w:r>
            <w:r>
              <w:rPr>
                <w:rFonts w:hint="eastAsia" w:ascii="仿宋" w:hAnsi="仿宋" w:eastAsia="仿宋"/>
                <w:sz w:val="24"/>
              </w:rPr>
              <w:t>是</w:t>
            </w:r>
            <w:r>
              <w:rPr>
                <w:rFonts w:ascii="仿宋" w:hAnsi="仿宋" w:eastAsia="仿宋"/>
                <w:sz w:val="24"/>
              </w:rPr>
              <w:t>测定血清中的总</w:t>
            </w:r>
            <w:r>
              <w:rPr>
                <w:rFonts w:hint="eastAsia" w:ascii="仿宋" w:hAnsi="仿宋" w:eastAsia="仿宋"/>
                <w:sz w:val="24"/>
              </w:rPr>
              <w:t>胆固醇</w:t>
            </w:r>
            <w:r>
              <w:rPr>
                <w:rFonts w:ascii="仿宋" w:hAnsi="仿宋" w:eastAsia="仿宋"/>
                <w:sz w:val="24"/>
              </w:rPr>
              <w:t>、</w:t>
            </w:r>
            <w:r>
              <w:rPr>
                <w:rFonts w:hint="eastAsia" w:ascii="仿宋" w:hAnsi="仿宋" w:eastAsia="仿宋"/>
                <w:sz w:val="24"/>
              </w:rPr>
              <w:t>甘油三酯</w:t>
            </w:r>
            <w:r>
              <w:rPr>
                <w:rFonts w:ascii="仿宋" w:hAnsi="仿宋" w:eastAsia="仿宋"/>
                <w:sz w:val="24"/>
              </w:rPr>
              <w:t>、低密度脂蛋白胆固</w:t>
            </w:r>
            <w:r>
              <w:rPr>
                <w:rFonts w:hint="eastAsia" w:ascii="仿宋" w:hAnsi="仿宋" w:eastAsia="仿宋"/>
                <w:sz w:val="24"/>
              </w:rPr>
              <w:t>醇</w:t>
            </w:r>
            <w:r>
              <w:rPr>
                <w:rFonts w:ascii="仿宋" w:hAnsi="仿宋" w:eastAsia="仿宋"/>
                <w:sz w:val="24"/>
              </w:rPr>
              <w:t>和高密度脂蛋白胆固醇的水平等。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r>
              <w:rPr>
                <w:rFonts w:hint="eastAsia" w:ascii="仿宋" w:hAnsi="仿宋" w:eastAsia="仿宋"/>
                <w:b/>
                <w:bCs/>
                <w:sz w:val="24"/>
              </w:rPr>
              <w:t>107</w:t>
            </w:r>
          </w:p>
        </w:tc>
        <w:tc>
          <w:tcPr>
            <w:tcW w:w="2507" w:type="dxa"/>
            <w:gridSpan w:val="2"/>
            <w:vAlign w:val="center"/>
          </w:tcPr>
          <w:p>
            <w:pPr>
              <w:spacing w:line="300" w:lineRule="exact"/>
              <w:rPr>
                <w:rFonts w:ascii="仿宋" w:hAnsi="仿宋" w:eastAsia="仿宋"/>
                <w:sz w:val="24"/>
              </w:rPr>
            </w:pPr>
            <w:r>
              <w:rPr>
                <w:rFonts w:hint="eastAsia" w:ascii="仿宋" w:hAnsi="仿宋" w:eastAsia="仿宋"/>
                <w:b/>
                <w:sz w:val="24"/>
              </w:rPr>
              <w:t>18岁</w:t>
            </w:r>
            <w:r>
              <w:rPr>
                <w:rFonts w:ascii="仿宋" w:hAnsi="仿宋" w:eastAsia="仿宋"/>
                <w:b/>
                <w:sz w:val="24"/>
              </w:rPr>
              <w:t>及以上居民糖尿病知晓率</w:t>
            </w:r>
            <w:r>
              <w:rPr>
                <w:rFonts w:hint="eastAsia" w:ascii="仿宋" w:hAnsi="仿宋" w:eastAsia="仿宋"/>
                <w:b/>
                <w:sz w:val="24"/>
              </w:rPr>
              <w:t>（%</w:t>
            </w:r>
            <w:r>
              <w:rPr>
                <w:rFonts w:ascii="仿宋" w:hAnsi="仿宋" w:eastAsia="仿宋"/>
                <w:b/>
                <w:sz w:val="24"/>
              </w:rPr>
              <w:t>）</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全国2012年为36.1</w:t>
            </w:r>
          </w:p>
        </w:tc>
        <w:tc>
          <w:tcPr>
            <w:tcW w:w="1068" w:type="dxa"/>
            <w:gridSpan w:val="2"/>
            <w:vAlign w:val="center"/>
          </w:tcPr>
          <w:p>
            <w:pPr>
              <w:spacing w:line="300" w:lineRule="exact"/>
              <w:jc w:val="center"/>
              <w:rPr>
                <w:rFonts w:ascii="仿宋" w:hAnsi="仿宋" w:eastAsia="仿宋"/>
                <w:sz w:val="24"/>
              </w:rPr>
            </w:pPr>
            <w:r>
              <w:rPr>
                <w:rFonts w:hint="eastAsia" w:ascii="仿宋" w:hAnsi="仿宋" w:eastAsia="仿宋"/>
                <w:sz w:val="24"/>
              </w:rPr>
              <w:t>≥</w:t>
            </w:r>
            <w:r>
              <w:rPr>
                <w:rFonts w:ascii="仿宋" w:hAnsi="仿宋" w:eastAsia="仿宋"/>
                <w:sz w:val="24"/>
              </w:rPr>
              <w:t>50</w:t>
            </w:r>
          </w:p>
        </w:tc>
        <w:tc>
          <w:tcPr>
            <w:tcW w:w="988" w:type="dxa"/>
            <w:gridSpan w:val="3"/>
            <w:vAlign w:val="center"/>
          </w:tcPr>
          <w:p>
            <w:pPr>
              <w:spacing w:line="300" w:lineRule="exact"/>
              <w:jc w:val="center"/>
              <w:rPr>
                <w:rFonts w:ascii="仿宋" w:hAnsi="仿宋" w:eastAsia="仿宋"/>
                <w:sz w:val="24"/>
              </w:rPr>
            </w:pPr>
            <w:r>
              <w:rPr>
                <w:rFonts w:hint="eastAsia" w:ascii="仿宋" w:hAnsi="仿宋" w:eastAsia="仿宋"/>
                <w:sz w:val="24"/>
              </w:rPr>
              <w:t>≥</w:t>
            </w:r>
            <w:r>
              <w:rPr>
                <w:rFonts w:ascii="仿宋" w:hAnsi="仿宋" w:eastAsia="仿宋"/>
                <w:sz w:val="24"/>
              </w:rPr>
              <w:t>60</w:t>
            </w:r>
          </w:p>
        </w:tc>
        <w:tc>
          <w:tcPr>
            <w:tcW w:w="1024" w:type="dxa"/>
            <w:gridSpan w:val="5"/>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center"/>
              <w:rPr>
                <w:rFonts w:ascii="仿宋" w:hAnsi="仿宋" w:eastAsia="仿宋"/>
                <w:b/>
                <w:bCs/>
                <w:sz w:val="24"/>
              </w:rPr>
            </w:pPr>
          </w:p>
        </w:tc>
        <w:tc>
          <w:tcPr>
            <w:tcW w:w="6808" w:type="dxa"/>
            <w:gridSpan w:val="15"/>
          </w:tcPr>
          <w:p>
            <w:pPr>
              <w:spacing w:line="300" w:lineRule="exact"/>
              <w:rPr>
                <w:rFonts w:ascii="仿宋" w:hAnsi="仿宋" w:eastAsia="仿宋"/>
                <w:sz w:val="24"/>
              </w:rPr>
            </w:pPr>
            <w:r>
              <w:rPr>
                <w:rFonts w:hint="eastAsia" w:ascii="仿宋" w:hAnsi="仿宋" w:eastAsia="仿宋"/>
                <w:sz w:val="24"/>
              </w:rPr>
              <w:t>说明</w:t>
            </w:r>
            <w:r>
              <w:rPr>
                <w:rFonts w:ascii="仿宋" w:hAnsi="仿宋" w:eastAsia="仿宋"/>
                <w:sz w:val="24"/>
              </w:rPr>
              <w:t>：该</w:t>
            </w:r>
            <w:r>
              <w:rPr>
                <w:rFonts w:hint="eastAsia" w:ascii="仿宋" w:hAnsi="仿宋" w:eastAsia="仿宋"/>
                <w:sz w:val="24"/>
              </w:rPr>
              <w:t>指标</w:t>
            </w:r>
            <w:r>
              <w:rPr>
                <w:rFonts w:ascii="仿宋" w:hAnsi="仿宋" w:eastAsia="仿宋"/>
                <w:sz w:val="24"/>
              </w:rPr>
              <w:t>是指调查</w:t>
            </w:r>
            <w:r>
              <w:rPr>
                <w:rFonts w:hint="eastAsia" w:ascii="仿宋" w:hAnsi="仿宋" w:eastAsia="仿宋"/>
                <w:sz w:val="24"/>
              </w:rPr>
              <w:t>确定</w:t>
            </w:r>
            <w:r>
              <w:rPr>
                <w:rFonts w:ascii="仿宋" w:hAnsi="仿宋" w:eastAsia="仿宋"/>
                <w:sz w:val="24"/>
              </w:rPr>
              <w:t>的</w:t>
            </w:r>
            <w:r>
              <w:rPr>
                <w:rFonts w:hint="eastAsia" w:ascii="仿宋" w:hAnsi="仿宋" w:eastAsia="仿宋"/>
                <w:sz w:val="24"/>
              </w:rPr>
              <w:t>18岁</w:t>
            </w:r>
            <w:r>
              <w:rPr>
                <w:rFonts w:ascii="仿宋" w:hAnsi="仿宋" w:eastAsia="仿宋"/>
                <w:sz w:val="24"/>
              </w:rPr>
              <w:t>及以上糖尿病人群中，在测量血糖之前即知道自己患有糖尿病者（</w:t>
            </w:r>
            <w:r>
              <w:rPr>
                <w:rFonts w:hint="eastAsia" w:ascii="仿宋" w:hAnsi="仿宋" w:eastAsia="仿宋"/>
                <w:sz w:val="24"/>
              </w:rPr>
              <w:t>经过</w:t>
            </w:r>
            <w:r>
              <w:rPr>
                <w:rFonts w:ascii="仿宋" w:hAnsi="仿宋" w:eastAsia="仿宋"/>
                <w:sz w:val="24"/>
              </w:rPr>
              <w:t>有资质的医疗机构或医生诊断）所占比例。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r>
              <w:rPr>
                <w:rFonts w:hint="eastAsia" w:ascii="仿宋" w:hAnsi="仿宋" w:eastAsia="仿宋"/>
                <w:b/>
                <w:bCs/>
                <w:sz w:val="24"/>
              </w:rPr>
              <w:t>108</w:t>
            </w:r>
          </w:p>
        </w:tc>
        <w:tc>
          <w:tcPr>
            <w:tcW w:w="2507" w:type="dxa"/>
            <w:gridSpan w:val="2"/>
            <w:vAlign w:val="center"/>
          </w:tcPr>
          <w:p>
            <w:pPr>
              <w:spacing w:line="300" w:lineRule="exact"/>
              <w:rPr>
                <w:rFonts w:ascii="仿宋" w:hAnsi="仿宋" w:eastAsia="仿宋"/>
                <w:b/>
                <w:sz w:val="24"/>
              </w:rPr>
            </w:pPr>
            <w:r>
              <w:rPr>
                <w:rFonts w:hint="eastAsia" w:ascii="仿宋" w:hAnsi="仿宋" w:eastAsia="仿宋"/>
                <w:b/>
                <w:sz w:val="24"/>
              </w:rPr>
              <w:t>糖尿病</w:t>
            </w:r>
            <w:r>
              <w:rPr>
                <w:rFonts w:ascii="仿宋" w:hAnsi="仿宋" w:eastAsia="仿宋"/>
                <w:b/>
                <w:sz w:val="24"/>
              </w:rPr>
              <w:t>患者规范管理率（</w:t>
            </w:r>
            <w:r>
              <w:rPr>
                <w:rFonts w:hint="eastAsia" w:ascii="仿宋" w:hAnsi="仿宋" w:eastAsia="仿宋"/>
                <w:b/>
                <w:sz w:val="24"/>
              </w:rPr>
              <w:t>%</w:t>
            </w:r>
            <w:r>
              <w:rPr>
                <w:rFonts w:ascii="仿宋" w:hAnsi="仿宋" w:eastAsia="仿宋"/>
                <w:b/>
                <w:sz w:val="24"/>
              </w:rPr>
              <w:t>）</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48.6</w:t>
            </w:r>
          </w:p>
        </w:tc>
        <w:tc>
          <w:tcPr>
            <w:tcW w:w="1068" w:type="dxa"/>
            <w:gridSpan w:val="2"/>
            <w:vAlign w:val="center"/>
          </w:tcPr>
          <w:p>
            <w:pPr>
              <w:spacing w:line="300" w:lineRule="exact"/>
              <w:jc w:val="center"/>
              <w:rPr>
                <w:rFonts w:ascii="仿宋" w:hAnsi="仿宋" w:eastAsia="仿宋"/>
                <w:sz w:val="24"/>
              </w:rPr>
            </w:pPr>
            <w:r>
              <w:rPr>
                <w:rFonts w:hint="eastAsia" w:ascii="仿宋" w:hAnsi="仿宋" w:eastAsia="仿宋"/>
                <w:sz w:val="24"/>
              </w:rPr>
              <w:t>≥</w:t>
            </w:r>
            <w:r>
              <w:rPr>
                <w:rFonts w:ascii="仿宋" w:hAnsi="仿宋" w:eastAsia="仿宋"/>
                <w:sz w:val="24"/>
              </w:rPr>
              <w:t>60</w:t>
            </w:r>
          </w:p>
        </w:tc>
        <w:tc>
          <w:tcPr>
            <w:tcW w:w="988" w:type="dxa"/>
            <w:gridSpan w:val="3"/>
            <w:vAlign w:val="center"/>
          </w:tcPr>
          <w:p>
            <w:pPr>
              <w:spacing w:line="300" w:lineRule="exact"/>
              <w:jc w:val="center"/>
              <w:rPr>
                <w:rFonts w:ascii="仿宋" w:hAnsi="仿宋" w:eastAsia="仿宋"/>
                <w:sz w:val="24"/>
              </w:rPr>
            </w:pPr>
            <w:r>
              <w:rPr>
                <w:rFonts w:hint="eastAsia" w:ascii="仿宋" w:hAnsi="仿宋" w:eastAsia="仿宋"/>
                <w:sz w:val="24"/>
              </w:rPr>
              <w:t>≥</w:t>
            </w:r>
            <w:r>
              <w:rPr>
                <w:rFonts w:ascii="仿宋" w:hAnsi="仿宋" w:eastAsia="仿宋"/>
                <w:sz w:val="24"/>
              </w:rPr>
              <w:t>70</w:t>
            </w:r>
          </w:p>
        </w:tc>
        <w:tc>
          <w:tcPr>
            <w:tcW w:w="1024" w:type="dxa"/>
            <w:gridSpan w:val="5"/>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center"/>
              <w:rPr>
                <w:rFonts w:ascii="仿宋" w:hAnsi="仿宋" w:eastAsia="仿宋"/>
                <w:b/>
                <w:bCs/>
                <w:sz w:val="24"/>
              </w:rPr>
            </w:pPr>
          </w:p>
        </w:tc>
        <w:tc>
          <w:tcPr>
            <w:tcW w:w="6808" w:type="dxa"/>
            <w:gridSpan w:val="15"/>
          </w:tcPr>
          <w:p>
            <w:pPr>
              <w:spacing w:line="300" w:lineRule="exact"/>
              <w:rPr>
                <w:rFonts w:ascii="仿宋" w:hAnsi="仿宋" w:eastAsia="仿宋"/>
                <w:sz w:val="24"/>
              </w:rPr>
            </w:pPr>
            <w:r>
              <w:rPr>
                <w:rFonts w:hint="eastAsia" w:ascii="仿宋" w:hAnsi="仿宋" w:eastAsia="仿宋"/>
                <w:sz w:val="24"/>
              </w:rPr>
              <w:t>说明</w:t>
            </w:r>
            <w:r>
              <w:rPr>
                <w:rFonts w:ascii="仿宋" w:hAnsi="仿宋" w:eastAsia="仿宋"/>
                <w:sz w:val="24"/>
              </w:rPr>
              <w:t>：按照国家基本公共卫生服务规范要求进行糖尿病患者健康管理的人数占年内已管理的糖尿病患者人数的比例。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r>
              <w:rPr>
                <w:rFonts w:hint="eastAsia" w:ascii="仿宋" w:hAnsi="仿宋" w:eastAsia="仿宋"/>
                <w:b/>
                <w:bCs/>
                <w:sz w:val="24"/>
              </w:rPr>
              <w:t>109</w:t>
            </w:r>
          </w:p>
        </w:tc>
        <w:tc>
          <w:tcPr>
            <w:tcW w:w="2507" w:type="dxa"/>
            <w:gridSpan w:val="2"/>
            <w:vAlign w:val="center"/>
          </w:tcPr>
          <w:p>
            <w:pPr>
              <w:spacing w:line="300" w:lineRule="exact"/>
              <w:jc w:val="left"/>
              <w:rPr>
                <w:rFonts w:ascii="仿宋" w:hAnsi="仿宋" w:eastAsia="仿宋"/>
                <w:b/>
                <w:sz w:val="24"/>
              </w:rPr>
            </w:pPr>
            <w:r>
              <w:rPr>
                <w:rFonts w:hint="eastAsia" w:ascii="仿宋" w:hAnsi="仿宋" w:eastAsia="仿宋"/>
                <w:b/>
                <w:sz w:val="24"/>
              </w:rPr>
              <w:t>糖尿病</w:t>
            </w:r>
            <w:r>
              <w:rPr>
                <w:rFonts w:ascii="仿宋" w:hAnsi="仿宋" w:eastAsia="仿宋"/>
                <w:b/>
                <w:sz w:val="24"/>
              </w:rPr>
              <w:t>治疗率（</w:t>
            </w:r>
            <w:r>
              <w:rPr>
                <w:rFonts w:hint="eastAsia" w:ascii="仿宋" w:hAnsi="仿宋" w:eastAsia="仿宋"/>
                <w:b/>
                <w:sz w:val="24"/>
              </w:rPr>
              <w:t>%</w:t>
            </w:r>
            <w:r>
              <w:rPr>
                <w:rFonts w:ascii="仿宋" w:hAnsi="仿宋" w:eastAsia="仿宋"/>
                <w:b/>
                <w:sz w:val="24"/>
              </w:rPr>
              <w:t>）</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全国</w:t>
            </w:r>
            <w:r>
              <w:rPr>
                <w:rFonts w:ascii="仿宋" w:hAnsi="仿宋" w:eastAsia="仿宋"/>
                <w:sz w:val="24"/>
              </w:rPr>
              <w:t>2012</w:t>
            </w:r>
            <w:r>
              <w:rPr>
                <w:rFonts w:hint="eastAsia" w:ascii="仿宋" w:hAnsi="仿宋" w:eastAsia="仿宋"/>
                <w:sz w:val="24"/>
              </w:rPr>
              <w:t>年</w:t>
            </w:r>
            <w:r>
              <w:rPr>
                <w:rFonts w:ascii="仿宋" w:hAnsi="仿宋" w:eastAsia="仿宋"/>
                <w:sz w:val="24"/>
              </w:rPr>
              <w:t>为33.4</w:t>
            </w:r>
          </w:p>
        </w:tc>
        <w:tc>
          <w:tcPr>
            <w:tcW w:w="2056" w:type="dxa"/>
            <w:gridSpan w:val="5"/>
            <w:vAlign w:val="center"/>
          </w:tcPr>
          <w:p>
            <w:pPr>
              <w:spacing w:line="300" w:lineRule="exact"/>
              <w:jc w:val="center"/>
              <w:rPr>
                <w:rFonts w:ascii="仿宋" w:hAnsi="仿宋" w:eastAsia="仿宋"/>
                <w:sz w:val="24"/>
              </w:rPr>
            </w:pPr>
            <w:r>
              <w:rPr>
                <w:rFonts w:hint="eastAsia" w:ascii="仿宋" w:hAnsi="仿宋" w:eastAsia="仿宋"/>
                <w:sz w:val="24"/>
              </w:rPr>
              <w:t>持续</w:t>
            </w:r>
            <w:r>
              <w:rPr>
                <w:rFonts w:ascii="仿宋" w:hAnsi="仿宋" w:eastAsia="仿宋"/>
                <w:sz w:val="24"/>
              </w:rPr>
              <w:t>提高</w:t>
            </w:r>
          </w:p>
        </w:tc>
        <w:tc>
          <w:tcPr>
            <w:tcW w:w="1024" w:type="dxa"/>
            <w:gridSpan w:val="5"/>
            <w:vAlign w:val="center"/>
          </w:tcPr>
          <w:p>
            <w:pPr>
              <w:spacing w:line="300" w:lineRule="exact"/>
              <w:jc w:val="left"/>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center"/>
              <w:rPr>
                <w:rFonts w:ascii="仿宋" w:hAnsi="仿宋" w:eastAsia="仿宋"/>
                <w:b/>
                <w:bCs/>
                <w:sz w:val="24"/>
              </w:rPr>
            </w:pPr>
          </w:p>
        </w:tc>
        <w:tc>
          <w:tcPr>
            <w:tcW w:w="6808" w:type="dxa"/>
            <w:gridSpan w:val="15"/>
          </w:tcPr>
          <w:p>
            <w:pPr>
              <w:spacing w:line="300" w:lineRule="exact"/>
              <w:rPr>
                <w:rFonts w:ascii="仿宋" w:hAnsi="仿宋" w:eastAsia="仿宋"/>
                <w:sz w:val="24"/>
              </w:rPr>
            </w:pPr>
            <w:r>
              <w:rPr>
                <w:rFonts w:hint="eastAsia" w:ascii="仿宋" w:hAnsi="仿宋" w:eastAsia="仿宋"/>
                <w:sz w:val="24"/>
              </w:rPr>
              <w:t>说明</w:t>
            </w:r>
            <w:r>
              <w:rPr>
                <w:rFonts w:ascii="仿宋" w:hAnsi="仿宋" w:eastAsia="仿宋"/>
                <w:sz w:val="24"/>
              </w:rPr>
              <w:t>：调查的</w:t>
            </w:r>
            <w:r>
              <w:rPr>
                <w:rFonts w:hint="eastAsia" w:ascii="仿宋" w:hAnsi="仿宋" w:eastAsia="仿宋"/>
                <w:sz w:val="24"/>
              </w:rPr>
              <w:t>18岁</w:t>
            </w:r>
            <w:r>
              <w:rPr>
                <w:rFonts w:ascii="仿宋" w:hAnsi="仿宋" w:eastAsia="仿宋"/>
                <w:sz w:val="24"/>
              </w:rPr>
              <w:t>及以上糖尿病</w:t>
            </w:r>
            <w:r>
              <w:rPr>
                <w:rFonts w:hint="eastAsia" w:ascii="仿宋" w:hAnsi="仿宋" w:eastAsia="仿宋"/>
                <w:sz w:val="24"/>
              </w:rPr>
              <w:t>人群</w:t>
            </w:r>
            <w:r>
              <w:rPr>
                <w:rFonts w:ascii="仿宋" w:hAnsi="仿宋" w:eastAsia="仿宋"/>
                <w:sz w:val="24"/>
              </w:rPr>
              <w:t>中，采取控制和治疗措施（</w:t>
            </w:r>
            <w:r>
              <w:rPr>
                <w:rFonts w:hint="eastAsia" w:ascii="仿宋" w:hAnsi="仿宋" w:eastAsia="仿宋"/>
                <w:sz w:val="24"/>
              </w:rPr>
              <w:t>包括</w:t>
            </w:r>
            <w:r>
              <w:rPr>
                <w:rFonts w:ascii="仿宋" w:hAnsi="仿宋" w:eastAsia="仿宋"/>
                <w:sz w:val="24"/>
              </w:rPr>
              <w:t>生活方式改变和（</w:t>
            </w:r>
            <w:r>
              <w:rPr>
                <w:rFonts w:hint="eastAsia" w:ascii="仿宋" w:hAnsi="仿宋" w:eastAsia="仿宋"/>
                <w:sz w:val="24"/>
              </w:rPr>
              <w:t>或</w:t>
            </w:r>
            <w:r>
              <w:rPr>
                <w:rFonts w:ascii="仿宋" w:hAnsi="仿宋" w:eastAsia="仿宋"/>
                <w:sz w:val="24"/>
              </w:rPr>
              <w:t>）</w:t>
            </w:r>
            <w:r>
              <w:rPr>
                <w:rFonts w:hint="eastAsia" w:ascii="仿宋" w:hAnsi="仿宋" w:eastAsia="仿宋"/>
                <w:sz w:val="24"/>
              </w:rPr>
              <w:t>药物</w:t>
            </w:r>
            <w:r>
              <w:rPr>
                <w:rFonts w:ascii="仿宋" w:hAnsi="仿宋" w:eastAsia="仿宋"/>
                <w:sz w:val="24"/>
              </w:rPr>
              <w:t>）</w:t>
            </w:r>
            <w:r>
              <w:rPr>
                <w:rFonts w:hint="eastAsia" w:ascii="仿宋" w:hAnsi="仿宋" w:eastAsia="仿宋"/>
                <w:sz w:val="24"/>
              </w:rPr>
              <w:t>者</w:t>
            </w:r>
            <w:r>
              <w:rPr>
                <w:rFonts w:ascii="仿宋" w:hAnsi="仿宋" w:eastAsia="仿宋"/>
                <w:sz w:val="24"/>
              </w:rPr>
              <w:t>所</w:t>
            </w:r>
            <w:r>
              <w:rPr>
                <w:rFonts w:hint="eastAsia" w:ascii="仿宋" w:hAnsi="仿宋" w:eastAsia="仿宋"/>
                <w:sz w:val="24"/>
              </w:rPr>
              <w:t>占</w:t>
            </w:r>
            <w:r>
              <w:rPr>
                <w:rFonts w:ascii="仿宋" w:hAnsi="仿宋" w:eastAsia="仿宋"/>
                <w:sz w:val="24"/>
              </w:rPr>
              <w:t>的比例。</w:t>
            </w:r>
          </w:p>
          <w:p>
            <w:pPr>
              <w:spacing w:line="300" w:lineRule="exact"/>
              <w:rPr>
                <w:rFonts w:ascii="仿宋" w:hAnsi="仿宋" w:eastAsia="仿宋"/>
                <w:sz w:val="24"/>
              </w:rPr>
            </w:pPr>
            <w:r>
              <w:rPr>
                <w:rFonts w:hint="eastAsia" w:ascii="仿宋" w:hAnsi="仿宋" w:eastAsia="仿宋"/>
                <w:sz w:val="24"/>
              </w:rPr>
              <w:t>计算</w:t>
            </w:r>
            <w:r>
              <w:rPr>
                <w:rFonts w:ascii="仿宋" w:hAnsi="仿宋" w:eastAsia="仿宋"/>
                <w:sz w:val="24"/>
              </w:rPr>
              <w:t>方法：采取控制和治疗措施</w:t>
            </w:r>
            <w:r>
              <w:rPr>
                <w:rFonts w:hint="eastAsia" w:ascii="仿宋" w:hAnsi="仿宋" w:eastAsia="仿宋"/>
                <w:sz w:val="24"/>
              </w:rPr>
              <w:t>（包括</w:t>
            </w:r>
            <w:r>
              <w:rPr>
                <w:rFonts w:ascii="仿宋" w:hAnsi="仿宋" w:eastAsia="仿宋"/>
                <w:sz w:val="24"/>
              </w:rPr>
              <w:t>生活方式改变和（</w:t>
            </w:r>
            <w:r>
              <w:rPr>
                <w:rFonts w:hint="eastAsia" w:ascii="仿宋" w:hAnsi="仿宋" w:eastAsia="仿宋"/>
                <w:sz w:val="24"/>
              </w:rPr>
              <w:t>或</w:t>
            </w:r>
            <w:r>
              <w:rPr>
                <w:rFonts w:ascii="仿宋" w:hAnsi="仿宋" w:eastAsia="仿宋"/>
                <w:sz w:val="24"/>
              </w:rPr>
              <w:t>）</w:t>
            </w:r>
            <w:r>
              <w:rPr>
                <w:rFonts w:hint="eastAsia" w:ascii="仿宋" w:hAnsi="仿宋" w:eastAsia="仿宋"/>
                <w:sz w:val="24"/>
              </w:rPr>
              <w:t>药物</w:t>
            </w:r>
            <w:r>
              <w:rPr>
                <w:rFonts w:ascii="仿宋" w:hAnsi="仿宋" w:eastAsia="仿宋"/>
                <w:sz w:val="24"/>
              </w:rPr>
              <w:t>）</w:t>
            </w:r>
            <w:r>
              <w:rPr>
                <w:rFonts w:hint="eastAsia" w:ascii="仿宋" w:hAnsi="仿宋" w:eastAsia="仿宋"/>
                <w:sz w:val="24"/>
              </w:rPr>
              <w:t>者/调查</w:t>
            </w:r>
            <w:r>
              <w:rPr>
                <w:rFonts w:ascii="仿宋" w:hAnsi="仿宋" w:eastAsia="仿宋"/>
                <w:sz w:val="24"/>
              </w:rPr>
              <w:t>确定的糖尿病人群患者数</w:t>
            </w:r>
            <w:r>
              <w:rPr>
                <w:rFonts w:hint="eastAsia" w:ascii="仿宋" w:hAnsi="仿宋" w:eastAsia="仿宋"/>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r>
              <w:rPr>
                <w:rFonts w:hint="eastAsia" w:ascii="仿宋" w:hAnsi="仿宋" w:eastAsia="仿宋"/>
                <w:b/>
                <w:bCs/>
                <w:sz w:val="24"/>
              </w:rPr>
              <w:t>110</w:t>
            </w:r>
          </w:p>
        </w:tc>
        <w:tc>
          <w:tcPr>
            <w:tcW w:w="2507" w:type="dxa"/>
            <w:gridSpan w:val="2"/>
            <w:vAlign w:val="center"/>
          </w:tcPr>
          <w:p>
            <w:pPr>
              <w:spacing w:line="300" w:lineRule="exact"/>
              <w:jc w:val="left"/>
              <w:rPr>
                <w:rFonts w:ascii="仿宋" w:hAnsi="仿宋" w:eastAsia="仿宋"/>
                <w:sz w:val="24"/>
              </w:rPr>
            </w:pPr>
            <w:r>
              <w:rPr>
                <w:rFonts w:hint="eastAsia" w:ascii="仿宋" w:hAnsi="仿宋" w:eastAsia="仿宋"/>
                <w:b/>
                <w:sz w:val="24"/>
              </w:rPr>
              <w:t>糖尿病控制</w:t>
            </w:r>
            <w:r>
              <w:rPr>
                <w:rFonts w:ascii="仿宋" w:hAnsi="仿宋" w:eastAsia="仿宋"/>
                <w:b/>
                <w:sz w:val="24"/>
              </w:rPr>
              <w:t>率（</w:t>
            </w:r>
            <w:r>
              <w:rPr>
                <w:rFonts w:hint="eastAsia" w:ascii="仿宋" w:hAnsi="仿宋" w:eastAsia="仿宋"/>
                <w:b/>
                <w:sz w:val="24"/>
              </w:rPr>
              <w:t>%</w:t>
            </w:r>
            <w:r>
              <w:rPr>
                <w:rFonts w:ascii="仿宋" w:hAnsi="仿宋" w:eastAsia="仿宋"/>
                <w:b/>
                <w:sz w:val="24"/>
              </w:rPr>
              <w:t>）</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全国</w:t>
            </w:r>
            <w:r>
              <w:rPr>
                <w:rFonts w:ascii="仿宋" w:hAnsi="仿宋" w:eastAsia="仿宋"/>
                <w:sz w:val="24"/>
              </w:rPr>
              <w:t>2012</w:t>
            </w:r>
            <w:r>
              <w:rPr>
                <w:rFonts w:hint="eastAsia" w:ascii="仿宋" w:hAnsi="仿宋" w:eastAsia="仿宋"/>
                <w:sz w:val="24"/>
              </w:rPr>
              <w:t>年</w:t>
            </w:r>
            <w:r>
              <w:rPr>
                <w:rFonts w:ascii="仿宋" w:hAnsi="仿宋" w:eastAsia="仿宋"/>
                <w:sz w:val="24"/>
              </w:rPr>
              <w:t>为</w:t>
            </w:r>
            <w:r>
              <w:rPr>
                <w:rFonts w:hint="eastAsia" w:ascii="仿宋" w:hAnsi="仿宋" w:eastAsia="仿宋"/>
                <w:sz w:val="24"/>
              </w:rPr>
              <w:t>30.6</w:t>
            </w:r>
          </w:p>
        </w:tc>
        <w:tc>
          <w:tcPr>
            <w:tcW w:w="2056" w:type="dxa"/>
            <w:gridSpan w:val="5"/>
            <w:vAlign w:val="center"/>
          </w:tcPr>
          <w:p>
            <w:pPr>
              <w:spacing w:line="300" w:lineRule="exact"/>
              <w:jc w:val="center"/>
              <w:rPr>
                <w:rFonts w:ascii="仿宋" w:hAnsi="仿宋" w:eastAsia="仿宋"/>
                <w:sz w:val="24"/>
              </w:rPr>
            </w:pPr>
            <w:r>
              <w:rPr>
                <w:rFonts w:hint="eastAsia" w:ascii="仿宋" w:hAnsi="仿宋" w:eastAsia="仿宋"/>
                <w:sz w:val="24"/>
              </w:rPr>
              <w:t>持续</w:t>
            </w:r>
            <w:r>
              <w:rPr>
                <w:rFonts w:ascii="仿宋" w:hAnsi="仿宋" w:eastAsia="仿宋"/>
                <w:sz w:val="24"/>
              </w:rPr>
              <w:t>提高</w:t>
            </w:r>
          </w:p>
        </w:tc>
        <w:tc>
          <w:tcPr>
            <w:tcW w:w="1024" w:type="dxa"/>
            <w:gridSpan w:val="5"/>
            <w:vAlign w:val="center"/>
          </w:tcPr>
          <w:p>
            <w:pPr>
              <w:spacing w:line="300" w:lineRule="exact"/>
              <w:jc w:val="left"/>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center"/>
              <w:rPr>
                <w:rFonts w:ascii="仿宋" w:hAnsi="仿宋" w:eastAsia="仿宋"/>
                <w:b/>
                <w:bCs/>
                <w:sz w:val="24"/>
              </w:rPr>
            </w:pPr>
          </w:p>
        </w:tc>
        <w:tc>
          <w:tcPr>
            <w:tcW w:w="6808" w:type="dxa"/>
            <w:gridSpan w:val="15"/>
          </w:tcPr>
          <w:p>
            <w:pPr>
              <w:spacing w:line="300" w:lineRule="exact"/>
              <w:rPr>
                <w:rFonts w:ascii="仿宋" w:hAnsi="仿宋" w:eastAsia="仿宋"/>
                <w:sz w:val="24"/>
              </w:rPr>
            </w:pPr>
            <w:r>
              <w:rPr>
                <w:rFonts w:hint="eastAsia" w:ascii="仿宋" w:hAnsi="仿宋" w:eastAsia="仿宋"/>
                <w:sz w:val="24"/>
              </w:rPr>
              <w:t>说明</w:t>
            </w:r>
            <w:r>
              <w:rPr>
                <w:rFonts w:ascii="仿宋" w:hAnsi="仿宋" w:eastAsia="仿宋"/>
                <w:sz w:val="24"/>
              </w:rPr>
              <w:t>：</w:t>
            </w:r>
            <w:r>
              <w:rPr>
                <w:rFonts w:hint="eastAsia" w:ascii="仿宋" w:hAnsi="仿宋" w:eastAsia="仿宋"/>
                <w:sz w:val="24"/>
              </w:rPr>
              <w:t>调查</w:t>
            </w:r>
            <w:r>
              <w:rPr>
                <w:rFonts w:ascii="仿宋" w:hAnsi="仿宋" w:eastAsia="仿宋"/>
                <w:sz w:val="24"/>
              </w:rPr>
              <w:t>的</w:t>
            </w:r>
            <w:r>
              <w:rPr>
                <w:rFonts w:hint="eastAsia" w:ascii="仿宋" w:hAnsi="仿宋" w:eastAsia="仿宋"/>
                <w:sz w:val="24"/>
              </w:rPr>
              <w:t>18岁</w:t>
            </w:r>
            <w:r>
              <w:rPr>
                <w:rFonts w:ascii="仿宋" w:hAnsi="仿宋" w:eastAsia="仿宋"/>
                <w:sz w:val="24"/>
              </w:rPr>
              <w:t>及以上糖尿病人群中，空腹血糖控制在</w:t>
            </w:r>
            <w:r>
              <w:rPr>
                <w:rFonts w:hint="eastAsia" w:ascii="仿宋" w:hAnsi="仿宋" w:eastAsia="仿宋"/>
                <w:sz w:val="24"/>
              </w:rPr>
              <w:t>7.0mmol/</w:t>
            </w:r>
            <w:r>
              <w:rPr>
                <w:rFonts w:ascii="仿宋" w:hAnsi="仿宋" w:eastAsia="仿宋"/>
                <w:sz w:val="24"/>
              </w:rPr>
              <w:t>L</w:t>
            </w:r>
            <w:r>
              <w:rPr>
                <w:rFonts w:hint="eastAsia" w:ascii="仿宋" w:hAnsi="仿宋" w:eastAsia="仿宋"/>
                <w:sz w:val="24"/>
              </w:rPr>
              <w:t>及</w:t>
            </w:r>
            <w:r>
              <w:rPr>
                <w:rFonts w:ascii="仿宋" w:hAnsi="仿宋" w:eastAsia="仿宋"/>
                <w:sz w:val="24"/>
              </w:rPr>
              <w:t>以下或糖化血红蛋白控制在</w:t>
            </w:r>
            <w:r>
              <w:rPr>
                <w:rFonts w:hint="eastAsia" w:ascii="仿宋" w:hAnsi="仿宋" w:eastAsia="仿宋"/>
                <w:sz w:val="24"/>
              </w:rPr>
              <w:t>7</w:t>
            </w:r>
            <w:r>
              <w:rPr>
                <w:rFonts w:ascii="仿宋" w:hAnsi="仿宋" w:eastAsia="仿宋"/>
                <w:sz w:val="24"/>
              </w:rPr>
              <w:t>%及以下者所</w:t>
            </w:r>
            <w:r>
              <w:rPr>
                <w:rFonts w:hint="eastAsia" w:ascii="仿宋" w:hAnsi="仿宋" w:eastAsia="仿宋"/>
                <w:sz w:val="24"/>
              </w:rPr>
              <w:t>占</w:t>
            </w:r>
            <w:r>
              <w:rPr>
                <w:rFonts w:ascii="仿宋" w:hAnsi="仿宋" w:eastAsia="仿宋"/>
                <w:sz w:val="24"/>
              </w:rPr>
              <w:t>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tcPr>
          <w:p>
            <w:pPr>
              <w:spacing w:line="300" w:lineRule="exact"/>
              <w:jc w:val="center"/>
              <w:rPr>
                <w:rFonts w:ascii="仿宋" w:hAnsi="仿宋" w:eastAsia="仿宋"/>
                <w:b/>
                <w:bCs/>
                <w:sz w:val="24"/>
              </w:rPr>
            </w:pPr>
            <w:r>
              <w:rPr>
                <w:rFonts w:hint="eastAsia" w:ascii="仿宋" w:hAnsi="仿宋" w:eastAsia="仿宋"/>
                <w:b/>
                <w:bCs/>
                <w:sz w:val="24"/>
              </w:rPr>
              <w:t>111</w:t>
            </w:r>
          </w:p>
        </w:tc>
        <w:tc>
          <w:tcPr>
            <w:tcW w:w="2507" w:type="dxa"/>
            <w:gridSpan w:val="2"/>
            <w:vAlign w:val="center"/>
          </w:tcPr>
          <w:p>
            <w:pPr>
              <w:spacing w:line="300" w:lineRule="exact"/>
              <w:jc w:val="left"/>
              <w:rPr>
                <w:rFonts w:ascii="仿宋" w:hAnsi="仿宋" w:eastAsia="仿宋"/>
                <w:b/>
                <w:sz w:val="24"/>
              </w:rPr>
            </w:pPr>
            <w:r>
              <w:rPr>
                <w:rFonts w:hint="eastAsia" w:ascii="仿宋" w:hAnsi="仿宋" w:eastAsia="仿宋"/>
                <w:b/>
                <w:sz w:val="24"/>
              </w:rPr>
              <w:t>癌症</w:t>
            </w:r>
            <w:r>
              <w:rPr>
                <w:rFonts w:ascii="仿宋" w:hAnsi="仿宋" w:eastAsia="仿宋"/>
                <w:b/>
                <w:sz w:val="24"/>
              </w:rPr>
              <w:t>防治</w:t>
            </w:r>
            <w:r>
              <w:rPr>
                <w:rFonts w:hint="eastAsia" w:ascii="仿宋" w:hAnsi="仿宋" w:eastAsia="仿宋"/>
                <w:b/>
                <w:sz w:val="24"/>
              </w:rPr>
              <w:t>核心</w:t>
            </w:r>
            <w:r>
              <w:rPr>
                <w:rFonts w:ascii="仿宋" w:hAnsi="仿宋" w:eastAsia="仿宋"/>
                <w:b/>
                <w:sz w:val="24"/>
              </w:rPr>
              <w:t>知识知晓率</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全国2017年为66.4</w:t>
            </w:r>
          </w:p>
        </w:tc>
        <w:tc>
          <w:tcPr>
            <w:tcW w:w="1068" w:type="dxa"/>
            <w:gridSpan w:val="2"/>
            <w:vAlign w:val="center"/>
          </w:tcPr>
          <w:p>
            <w:pPr>
              <w:spacing w:line="300" w:lineRule="exact"/>
              <w:jc w:val="center"/>
              <w:rPr>
                <w:rFonts w:ascii="仿宋" w:hAnsi="仿宋" w:eastAsia="仿宋"/>
                <w:sz w:val="24"/>
              </w:rPr>
            </w:pPr>
            <w:r>
              <w:rPr>
                <w:rFonts w:hint="eastAsia" w:ascii="仿宋" w:hAnsi="仿宋" w:eastAsia="仿宋"/>
                <w:sz w:val="24"/>
              </w:rPr>
              <w:t>≥</w:t>
            </w:r>
            <w:r>
              <w:rPr>
                <w:rFonts w:ascii="仿宋" w:hAnsi="仿宋" w:eastAsia="仿宋"/>
                <w:sz w:val="24"/>
              </w:rPr>
              <w:t>70</w:t>
            </w:r>
          </w:p>
        </w:tc>
        <w:tc>
          <w:tcPr>
            <w:tcW w:w="988" w:type="dxa"/>
            <w:gridSpan w:val="3"/>
            <w:vAlign w:val="center"/>
          </w:tcPr>
          <w:p>
            <w:pPr>
              <w:spacing w:line="300" w:lineRule="exact"/>
              <w:jc w:val="center"/>
              <w:rPr>
                <w:rFonts w:ascii="仿宋" w:hAnsi="仿宋" w:eastAsia="仿宋"/>
                <w:sz w:val="24"/>
              </w:rPr>
            </w:pPr>
            <w:r>
              <w:rPr>
                <w:rFonts w:hint="eastAsia" w:ascii="仿宋" w:hAnsi="仿宋" w:eastAsia="仿宋"/>
                <w:sz w:val="24"/>
              </w:rPr>
              <w:t>≥</w:t>
            </w:r>
            <w:r>
              <w:rPr>
                <w:rFonts w:ascii="仿宋" w:hAnsi="仿宋" w:eastAsia="仿宋"/>
                <w:sz w:val="24"/>
              </w:rPr>
              <w:t>80</w:t>
            </w:r>
          </w:p>
        </w:tc>
        <w:tc>
          <w:tcPr>
            <w:tcW w:w="1024" w:type="dxa"/>
            <w:gridSpan w:val="5"/>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r>
              <w:rPr>
                <w:rFonts w:hint="eastAsia" w:ascii="仿宋" w:hAnsi="仿宋" w:eastAsia="仿宋"/>
                <w:b/>
                <w:bCs/>
                <w:sz w:val="24"/>
              </w:rPr>
              <w:t>112</w:t>
            </w:r>
          </w:p>
        </w:tc>
        <w:tc>
          <w:tcPr>
            <w:tcW w:w="2507" w:type="dxa"/>
            <w:gridSpan w:val="2"/>
            <w:vAlign w:val="center"/>
          </w:tcPr>
          <w:p>
            <w:pPr>
              <w:spacing w:line="300" w:lineRule="exact"/>
              <w:rPr>
                <w:rFonts w:ascii="仿宋" w:hAnsi="仿宋" w:eastAsia="仿宋"/>
                <w:sz w:val="24"/>
              </w:rPr>
            </w:pPr>
            <w:r>
              <w:rPr>
                <w:rFonts w:hint="eastAsia" w:ascii="仿宋" w:hAnsi="仿宋" w:eastAsia="仿宋"/>
                <w:b/>
                <w:sz w:val="24"/>
              </w:rPr>
              <w:t>高发</w:t>
            </w:r>
            <w:r>
              <w:rPr>
                <w:rFonts w:ascii="仿宋" w:hAnsi="仿宋" w:eastAsia="仿宋"/>
                <w:b/>
                <w:sz w:val="24"/>
              </w:rPr>
              <w:t>地区重点癌</w:t>
            </w:r>
            <w:r>
              <w:rPr>
                <w:rFonts w:hint="eastAsia" w:ascii="仿宋" w:hAnsi="仿宋" w:eastAsia="仿宋"/>
                <w:b/>
                <w:sz w:val="24"/>
              </w:rPr>
              <w:t>种</w:t>
            </w:r>
            <w:r>
              <w:rPr>
                <w:rFonts w:ascii="仿宋" w:hAnsi="仿宋" w:eastAsia="仿宋"/>
                <w:b/>
                <w:sz w:val="24"/>
              </w:rPr>
              <w:t>早诊率（</w:t>
            </w:r>
            <w:r>
              <w:rPr>
                <w:rFonts w:hint="eastAsia" w:ascii="仿宋" w:hAnsi="仿宋" w:eastAsia="仿宋"/>
                <w:b/>
                <w:sz w:val="24"/>
              </w:rPr>
              <w:t>%</w:t>
            </w:r>
            <w:r>
              <w:rPr>
                <w:rFonts w:ascii="仿宋" w:hAnsi="仿宋" w:eastAsia="仿宋"/>
                <w:b/>
                <w:sz w:val="24"/>
              </w:rPr>
              <w:t>）</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全国2015年为48</w:t>
            </w:r>
          </w:p>
        </w:tc>
        <w:tc>
          <w:tcPr>
            <w:tcW w:w="1068" w:type="dxa"/>
            <w:gridSpan w:val="2"/>
            <w:vAlign w:val="center"/>
          </w:tcPr>
          <w:p>
            <w:pPr>
              <w:spacing w:line="300" w:lineRule="exact"/>
              <w:jc w:val="center"/>
              <w:rPr>
                <w:rFonts w:ascii="仿宋" w:hAnsi="仿宋" w:eastAsia="仿宋"/>
                <w:sz w:val="24"/>
              </w:rPr>
            </w:pPr>
            <w:r>
              <w:rPr>
                <w:rFonts w:hint="eastAsia" w:ascii="仿宋" w:hAnsi="仿宋" w:eastAsia="仿宋"/>
                <w:sz w:val="24"/>
              </w:rPr>
              <w:t>≥55</w:t>
            </w:r>
          </w:p>
        </w:tc>
        <w:tc>
          <w:tcPr>
            <w:tcW w:w="988" w:type="dxa"/>
            <w:gridSpan w:val="3"/>
            <w:vAlign w:val="center"/>
          </w:tcPr>
          <w:p>
            <w:pPr>
              <w:spacing w:line="300" w:lineRule="exact"/>
              <w:jc w:val="left"/>
              <w:rPr>
                <w:rFonts w:ascii="仿宋" w:hAnsi="仿宋" w:eastAsia="仿宋"/>
                <w:sz w:val="24"/>
              </w:rPr>
            </w:pPr>
            <w:r>
              <w:rPr>
                <w:rFonts w:hint="eastAsia" w:ascii="仿宋" w:hAnsi="仿宋" w:eastAsia="仿宋"/>
                <w:sz w:val="24"/>
              </w:rPr>
              <w:t>持续</w:t>
            </w:r>
            <w:r>
              <w:rPr>
                <w:rFonts w:ascii="仿宋" w:hAnsi="仿宋" w:eastAsia="仿宋"/>
                <w:sz w:val="24"/>
              </w:rPr>
              <w:t>提高</w:t>
            </w:r>
          </w:p>
        </w:tc>
        <w:tc>
          <w:tcPr>
            <w:tcW w:w="1024" w:type="dxa"/>
            <w:gridSpan w:val="5"/>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center"/>
              <w:rPr>
                <w:rFonts w:ascii="仿宋" w:hAnsi="仿宋" w:eastAsia="仿宋"/>
                <w:b/>
                <w:bCs/>
                <w:sz w:val="24"/>
              </w:rPr>
            </w:pPr>
          </w:p>
        </w:tc>
        <w:tc>
          <w:tcPr>
            <w:tcW w:w="6808" w:type="dxa"/>
            <w:gridSpan w:val="15"/>
          </w:tcPr>
          <w:p>
            <w:pPr>
              <w:spacing w:line="300" w:lineRule="exact"/>
              <w:rPr>
                <w:rFonts w:ascii="仿宋" w:hAnsi="仿宋" w:eastAsia="仿宋"/>
                <w:sz w:val="24"/>
              </w:rPr>
            </w:pPr>
            <w:r>
              <w:rPr>
                <w:rFonts w:hint="eastAsia" w:ascii="仿宋" w:hAnsi="仿宋" w:eastAsia="仿宋"/>
                <w:sz w:val="24"/>
              </w:rPr>
              <w:t>说明</w:t>
            </w:r>
            <w:r>
              <w:rPr>
                <w:rFonts w:ascii="仿宋" w:hAnsi="仿宋" w:eastAsia="仿宋"/>
                <w:sz w:val="24"/>
              </w:rPr>
              <w:t>：高发地区主要指癌症早诊早治项目覆盖的项目</w:t>
            </w:r>
            <w:r>
              <w:rPr>
                <w:rFonts w:hint="eastAsia" w:ascii="仿宋" w:hAnsi="仿宋" w:eastAsia="仿宋"/>
                <w:sz w:val="24"/>
              </w:rPr>
              <w:t>地区</w:t>
            </w:r>
            <w:r>
              <w:rPr>
                <w:rFonts w:ascii="仿宋" w:hAnsi="仿宋" w:eastAsia="仿宋"/>
                <w:sz w:val="24"/>
              </w:rPr>
              <w:t>；重点癌</w:t>
            </w:r>
            <w:r>
              <w:rPr>
                <w:rFonts w:hint="eastAsia" w:ascii="仿宋" w:hAnsi="仿宋" w:eastAsia="仿宋"/>
                <w:sz w:val="24"/>
              </w:rPr>
              <w:t>种</w:t>
            </w:r>
            <w:r>
              <w:rPr>
                <w:rFonts w:ascii="仿宋" w:hAnsi="仿宋" w:eastAsia="仿宋"/>
                <w:sz w:val="24"/>
              </w:rPr>
              <w:t>是指</w:t>
            </w:r>
            <w:r>
              <w:rPr>
                <w:rFonts w:hint="eastAsia" w:ascii="仿宋" w:hAnsi="仿宋" w:eastAsia="仿宋"/>
                <w:sz w:val="24"/>
              </w:rPr>
              <w:t>肺癌</w:t>
            </w:r>
            <w:r>
              <w:rPr>
                <w:rFonts w:ascii="仿宋" w:hAnsi="仿宋" w:eastAsia="仿宋"/>
                <w:sz w:val="24"/>
              </w:rPr>
              <w:t>、肝癌、胃癌、食管癌、大肠癌</w:t>
            </w:r>
            <w:r>
              <w:rPr>
                <w:rFonts w:hint="eastAsia" w:ascii="仿宋" w:hAnsi="仿宋" w:eastAsia="仿宋"/>
                <w:sz w:val="24"/>
              </w:rPr>
              <w:t>、</w:t>
            </w:r>
            <w:r>
              <w:rPr>
                <w:rFonts w:ascii="仿宋" w:hAnsi="仿宋" w:eastAsia="仿宋"/>
                <w:sz w:val="24"/>
              </w:rPr>
              <w:t>乳腺癌、宫颈癌；该指标是指发现的癌症患者中患早期癌的比例。</w:t>
            </w:r>
          </w:p>
          <w:p>
            <w:pPr>
              <w:spacing w:line="300" w:lineRule="exact"/>
              <w:rPr>
                <w:rFonts w:ascii="仿宋" w:hAnsi="仿宋" w:eastAsia="仿宋"/>
                <w:sz w:val="24"/>
              </w:rPr>
            </w:pPr>
            <w:r>
              <w:rPr>
                <w:rFonts w:hint="eastAsia" w:ascii="仿宋" w:hAnsi="仿宋" w:eastAsia="仿宋"/>
                <w:sz w:val="24"/>
              </w:rPr>
              <w:t>计算</w:t>
            </w:r>
            <w:r>
              <w:rPr>
                <w:rFonts w:ascii="仿宋" w:hAnsi="仿宋" w:eastAsia="仿宋"/>
                <w:sz w:val="24"/>
              </w:rPr>
              <w:t>方法：高发地区所有重点癌症筛查发现的癌症患者中患早期癌的例数</w:t>
            </w:r>
            <w:r>
              <w:rPr>
                <w:rFonts w:hint="eastAsia" w:ascii="仿宋" w:hAnsi="仿宋" w:eastAsia="仿宋"/>
                <w:sz w:val="24"/>
              </w:rPr>
              <w:t>/筛查</w:t>
            </w:r>
            <w:r>
              <w:rPr>
                <w:rFonts w:ascii="仿宋" w:hAnsi="仿宋" w:eastAsia="仿宋"/>
                <w:sz w:val="24"/>
              </w:rPr>
              <w:t>发现的患者总人数</w:t>
            </w:r>
            <w:r>
              <w:rPr>
                <w:rFonts w:hint="eastAsia" w:ascii="仿宋" w:hAnsi="仿宋" w:eastAsia="仿宋"/>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r>
              <w:rPr>
                <w:rFonts w:hint="eastAsia" w:ascii="仿宋" w:hAnsi="仿宋" w:eastAsia="仿宋"/>
                <w:b/>
                <w:bCs/>
                <w:sz w:val="24"/>
              </w:rPr>
              <w:t>113</w:t>
            </w:r>
          </w:p>
        </w:tc>
        <w:tc>
          <w:tcPr>
            <w:tcW w:w="2507" w:type="dxa"/>
            <w:gridSpan w:val="2"/>
          </w:tcPr>
          <w:p>
            <w:pPr>
              <w:spacing w:line="300" w:lineRule="exact"/>
              <w:rPr>
                <w:rFonts w:ascii="仿宋" w:hAnsi="仿宋" w:eastAsia="仿宋"/>
                <w:b/>
                <w:sz w:val="24"/>
              </w:rPr>
            </w:pPr>
            <w:r>
              <w:rPr>
                <w:rFonts w:hint="eastAsia" w:ascii="仿宋" w:hAnsi="仿宋" w:eastAsia="仿宋"/>
                <w:b/>
                <w:sz w:val="24"/>
              </w:rPr>
              <w:t>鼓励开展</w:t>
            </w:r>
            <w:r>
              <w:rPr>
                <w:rFonts w:ascii="仿宋" w:hAnsi="仿宋" w:eastAsia="仿宋"/>
                <w:b/>
                <w:sz w:val="24"/>
              </w:rPr>
              <w:t>群众性应急救护培训，取得培训证书的居民比例（</w:t>
            </w:r>
            <w:r>
              <w:rPr>
                <w:rFonts w:hint="eastAsia" w:ascii="仿宋" w:hAnsi="仿宋" w:eastAsia="仿宋"/>
                <w:b/>
                <w:sz w:val="24"/>
              </w:rPr>
              <w:t>%</w:t>
            </w:r>
            <w:r>
              <w:rPr>
                <w:rFonts w:ascii="仿宋" w:hAnsi="仿宋" w:eastAsia="仿宋"/>
                <w:b/>
                <w:sz w:val="24"/>
              </w:rPr>
              <w:t>）</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w:t>
            </w:r>
          </w:p>
        </w:tc>
        <w:tc>
          <w:tcPr>
            <w:tcW w:w="1068" w:type="dxa"/>
            <w:gridSpan w:val="2"/>
            <w:vAlign w:val="center"/>
          </w:tcPr>
          <w:p>
            <w:pPr>
              <w:spacing w:line="300" w:lineRule="exact"/>
              <w:jc w:val="center"/>
              <w:rPr>
                <w:rFonts w:ascii="仿宋" w:hAnsi="仿宋" w:eastAsia="仿宋"/>
                <w:sz w:val="24"/>
              </w:rPr>
            </w:pPr>
            <w:r>
              <w:rPr>
                <w:rFonts w:hint="eastAsia" w:ascii="仿宋" w:hAnsi="仿宋" w:eastAsia="仿宋"/>
                <w:sz w:val="24"/>
              </w:rPr>
              <w:t>≥</w:t>
            </w:r>
            <w:r>
              <w:rPr>
                <w:rFonts w:ascii="仿宋" w:hAnsi="仿宋" w:eastAsia="仿宋"/>
                <w:sz w:val="24"/>
              </w:rPr>
              <w:t>1</w:t>
            </w:r>
          </w:p>
        </w:tc>
        <w:tc>
          <w:tcPr>
            <w:tcW w:w="988" w:type="dxa"/>
            <w:gridSpan w:val="3"/>
            <w:vAlign w:val="center"/>
          </w:tcPr>
          <w:p>
            <w:pPr>
              <w:spacing w:line="300" w:lineRule="exact"/>
              <w:jc w:val="center"/>
              <w:rPr>
                <w:rFonts w:ascii="仿宋" w:hAnsi="仿宋" w:eastAsia="仿宋"/>
                <w:sz w:val="24"/>
              </w:rPr>
            </w:pPr>
            <w:r>
              <w:rPr>
                <w:rFonts w:hint="eastAsia" w:ascii="仿宋" w:hAnsi="仿宋" w:eastAsia="仿宋"/>
                <w:sz w:val="24"/>
              </w:rPr>
              <w:t>≥</w:t>
            </w:r>
            <w:r>
              <w:rPr>
                <w:rFonts w:ascii="仿宋" w:hAnsi="仿宋" w:eastAsia="仿宋"/>
                <w:sz w:val="24"/>
              </w:rPr>
              <w:t>3</w:t>
            </w:r>
          </w:p>
        </w:tc>
        <w:tc>
          <w:tcPr>
            <w:tcW w:w="1024" w:type="dxa"/>
            <w:gridSpan w:val="5"/>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center"/>
              <w:rPr>
                <w:rFonts w:ascii="仿宋" w:hAnsi="仿宋" w:eastAsia="仿宋"/>
                <w:b/>
                <w:bCs/>
                <w:sz w:val="24"/>
              </w:rPr>
            </w:pPr>
          </w:p>
        </w:tc>
        <w:tc>
          <w:tcPr>
            <w:tcW w:w="6808" w:type="dxa"/>
            <w:gridSpan w:val="15"/>
          </w:tcPr>
          <w:p>
            <w:pPr>
              <w:spacing w:line="300" w:lineRule="exact"/>
              <w:rPr>
                <w:rFonts w:ascii="仿宋" w:hAnsi="仿宋" w:eastAsia="仿宋"/>
                <w:sz w:val="24"/>
              </w:rPr>
            </w:pPr>
            <w:r>
              <w:rPr>
                <w:rFonts w:hint="eastAsia" w:ascii="仿宋" w:hAnsi="仿宋" w:eastAsia="仿宋"/>
                <w:sz w:val="24"/>
              </w:rPr>
              <w:t>说明</w:t>
            </w:r>
            <w:r>
              <w:rPr>
                <w:rFonts w:ascii="仿宋" w:hAnsi="仿宋" w:eastAsia="仿宋"/>
                <w:sz w:val="24"/>
              </w:rPr>
              <w:t>：</w:t>
            </w:r>
            <w:r>
              <w:rPr>
                <w:rFonts w:hint="eastAsia" w:ascii="仿宋" w:hAnsi="仿宋" w:eastAsia="仿宋"/>
                <w:sz w:val="24"/>
              </w:rPr>
              <w:t>依托红</w:t>
            </w:r>
            <w:r>
              <w:rPr>
                <w:rFonts w:ascii="仿宋" w:hAnsi="仿宋" w:eastAsia="仿宋"/>
                <w:sz w:val="24"/>
              </w:rPr>
              <w:t>十字会等社会组织和急救中心等医疗机构开展心肺复苏、止血包扎等应急救护培训，合格者颁发相应资格证书。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r>
              <w:rPr>
                <w:rFonts w:hint="eastAsia" w:ascii="仿宋" w:hAnsi="仿宋" w:eastAsia="仿宋"/>
                <w:b/>
                <w:bCs/>
                <w:sz w:val="24"/>
              </w:rPr>
              <w:t>114</w:t>
            </w:r>
          </w:p>
        </w:tc>
        <w:tc>
          <w:tcPr>
            <w:tcW w:w="2507" w:type="dxa"/>
            <w:gridSpan w:val="2"/>
            <w:vAlign w:val="center"/>
          </w:tcPr>
          <w:p>
            <w:pPr>
              <w:spacing w:line="300" w:lineRule="exact"/>
              <w:rPr>
                <w:rFonts w:ascii="仿宋" w:hAnsi="仿宋" w:eastAsia="仿宋"/>
                <w:b/>
                <w:sz w:val="24"/>
              </w:rPr>
            </w:pPr>
            <w:r>
              <w:rPr>
                <w:rFonts w:hint="eastAsia" w:ascii="仿宋" w:hAnsi="仿宋" w:eastAsia="仿宋"/>
                <w:b/>
                <w:sz w:val="24"/>
              </w:rPr>
              <w:t>40岁</w:t>
            </w:r>
            <w:r>
              <w:rPr>
                <w:rFonts w:ascii="仿宋" w:hAnsi="仿宋" w:eastAsia="仿宋"/>
                <w:b/>
                <w:sz w:val="24"/>
              </w:rPr>
              <w:t>及以上居民</w:t>
            </w:r>
            <w:r>
              <w:rPr>
                <w:rFonts w:hint="eastAsia" w:ascii="仿宋" w:hAnsi="仿宋" w:eastAsia="仿宋"/>
                <w:b/>
                <w:sz w:val="24"/>
              </w:rPr>
              <w:t>慢</w:t>
            </w:r>
            <w:r>
              <w:rPr>
                <w:rFonts w:ascii="仿宋" w:hAnsi="仿宋" w:eastAsia="仿宋"/>
                <w:b/>
                <w:sz w:val="24"/>
              </w:rPr>
              <w:t>阻肺知晓率（</w:t>
            </w:r>
            <w:r>
              <w:rPr>
                <w:rFonts w:hint="eastAsia" w:ascii="仿宋" w:hAnsi="仿宋" w:eastAsia="仿宋"/>
                <w:b/>
                <w:sz w:val="24"/>
              </w:rPr>
              <w:t>%</w:t>
            </w:r>
            <w:r>
              <w:rPr>
                <w:rFonts w:ascii="仿宋" w:hAnsi="仿宋" w:eastAsia="仿宋"/>
                <w:b/>
                <w:sz w:val="24"/>
              </w:rPr>
              <w:t>）</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全国2012年为2.6</w:t>
            </w:r>
          </w:p>
        </w:tc>
        <w:tc>
          <w:tcPr>
            <w:tcW w:w="1068" w:type="dxa"/>
            <w:gridSpan w:val="2"/>
            <w:vAlign w:val="center"/>
          </w:tcPr>
          <w:p>
            <w:pPr>
              <w:spacing w:line="300" w:lineRule="exact"/>
              <w:jc w:val="center"/>
              <w:rPr>
                <w:rFonts w:ascii="仿宋" w:hAnsi="仿宋" w:eastAsia="仿宋"/>
                <w:sz w:val="24"/>
              </w:rPr>
            </w:pPr>
            <w:r>
              <w:rPr>
                <w:rFonts w:hint="eastAsia" w:ascii="仿宋" w:hAnsi="仿宋" w:eastAsia="仿宋"/>
                <w:sz w:val="24"/>
              </w:rPr>
              <w:t>≥</w:t>
            </w:r>
            <w:r>
              <w:rPr>
                <w:rFonts w:ascii="仿宋" w:hAnsi="仿宋" w:eastAsia="仿宋"/>
                <w:sz w:val="24"/>
              </w:rPr>
              <w:t>15</w:t>
            </w:r>
          </w:p>
        </w:tc>
        <w:tc>
          <w:tcPr>
            <w:tcW w:w="988" w:type="dxa"/>
            <w:gridSpan w:val="3"/>
            <w:vAlign w:val="center"/>
          </w:tcPr>
          <w:p>
            <w:pPr>
              <w:spacing w:line="300" w:lineRule="exact"/>
              <w:jc w:val="center"/>
              <w:rPr>
                <w:rFonts w:ascii="仿宋" w:hAnsi="仿宋" w:eastAsia="仿宋"/>
                <w:sz w:val="24"/>
              </w:rPr>
            </w:pPr>
            <w:r>
              <w:rPr>
                <w:rFonts w:hint="eastAsia" w:ascii="仿宋" w:hAnsi="仿宋" w:eastAsia="仿宋"/>
                <w:sz w:val="24"/>
              </w:rPr>
              <w:t>≥</w:t>
            </w:r>
            <w:r>
              <w:rPr>
                <w:rFonts w:ascii="仿宋" w:hAnsi="仿宋" w:eastAsia="仿宋"/>
                <w:sz w:val="24"/>
              </w:rPr>
              <w:t>30</w:t>
            </w:r>
          </w:p>
        </w:tc>
        <w:tc>
          <w:tcPr>
            <w:tcW w:w="1024" w:type="dxa"/>
            <w:gridSpan w:val="5"/>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Merge w:val="continue"/>
            <w:vAlign w:val="center"/>
          </w:tcPr>
          <w:p>
            <w:pPr>
              <w:spacing w:line="300" w:lineRule="exact"/>
              <w:jc w:val="center"/>
              <w:rPr>
                <w:rFonts w:ascii="仿宋" w:hAnsi="仿宋" w:eastAsia="仿宋"/>
                <w:b/>
                <w:bCs/>
                <w:sz w:val="24"/>
              </w:rPr>
            </w:pPr>
          </w:p>
        </w:tc>
        <w:tc>
          <w:tcPr>
            <w:tcW w:w="6808" w:type="dxa"/>
            <w:gridSpan w:val="15"/>
            <w:vAlign w:val="center"/>
          </w:tcPr>
          <w:p>
            <w:pPr>
              <w:spacing w:line="300" w:lineRule="exact"/>
              <w:rPr>
                <w:rFonts w:ascii="仿宋" w:hAnsi="仿宋" w:eastAsia="仿宋"/>
                <w:sz w:val="24"/>
              </w:rPr>
            </w:pPr>
            <w:r>
              <w:rPr>
                <w:rFonts w:hint="eastAsia" w:ascii="仿宋" w:hAnsi="仿宋" w:eastAsia="仿宋"/>
                <w:sz w:val="24"/>
              </w:rPr>
              <w:t>说明</w:t>
            </w:r>
            <w:r>
              <w:rPr>
                <w:rFonts w:ascii="仿宋" w:hAnsi="仿宋" w:eastAsia="仿宋"/>
                <w:sz w:val="24"/>
              </w:rPr>
              <w:t>：该指标是指调查确定的</w:t>
            </w:r>
            <w:r>
              <w:rPr>
                <w:rFonts w:hint="eastAsia" w:ascii="仿宋" w:hAnsi="仿宋" w:eastAsia="仿宋"/>
                <w:sz w:val="24"/>
              </w:rPr>
              <w:t>40岁</w:t>
            </w:r>
            <w:r>
              <w:rPr>
                <w:rFonts w:ascii="仿宋" w:hAnsi="仿宋" w:eastAsia="仿宋"/>
                <w:sz w:val="24"/>
              </w:rPr>
              <w:t>及以上</w:t>
            </w:r>
            <w:r>
              <w:rPr>
                <w:rFonts w:hint="eastAsia" w:ascii="仿宋" w:hAnsi="仿宋" w:eastAsia="仿宋"/>
                <w:sz w:val="24"/>
              </w:rPr>
              <w:t>慢</w:t>
            </w:r>
            <w:r>
              <w:rPr>
                <w:rFonts w:ascii="仿宋" w:hAnsi="仿宋" w:eastAsia="仿宋"/>
                <w:sz w:val="24"/>
              </w:rPr>
              <w:t>阻肺人群中，在测量肺功能之前即知道自己患有慢阻肺者（</w:t>
            </w:r>
            <w:r>
              <w:rPr>
                <w:rFonts w:hint="eastAsia" w:ascii="仿宋" w:hAnsi="仿宋" w:eastAsia="仿宋"/>
                <w:sz w:val="24"/>
              </w:rPr>
              <w:t>经过</w:t>
            </w:r>
            <w:r>
              <w:rPr>
                <w:rFonts w:ascii="仿宋" w:hAnsi="仿宋" w:eastAsia="仿宋"/>
                <w:sz w:val="24"/>
              </w:rPr>
              <w:t>有资质的医疗机构或医生诊断）所占比例。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restart"/>
            <w:vAlign w:val="center"/>
          </w:tcPr>
          <w:p>
            <w:pPr>
              <w:spacing w:line="300" w:lineRule="exact"/>
              <w:jc w:val="center"/>
              <w:rPr>
                <w:rFonts w:ascii="仿宋" w:hAnsi="仿宋" w:eastAsia="仿宋"/>
                <w:b/>
                <w:sz w:val="21"/>
                <w:szCs w:val="21"/>
              </w:rPr>
            </w:pPr>
          </w:p>
          <w:p>
            <w:pPr>
              <w:spacing w:line="300" w:lineRule="exact"/>
              <w:jc w:val="center"/>
              <w:rPr>
                <w:rFonts w:ascii="仿宋" w:hAnsi="仿宋" w:eastAsia="仿宋"/>
                <w:b/>
                <w:sz w:val="21"/>
                <w:szCs w:val="21"/>
              </w:rPr>
            </w:pPr>
          </w:p>
          <w:p>
            <w:pPr>
              <w:spacing w:line="300" w:lineRule="exact"/>
              <w:jc w:val="center"/>
              <w:rPr>
                <w:rFonts w:ascii="仿宋" w:hAnsi="仿宋" w:eastAsia="仿宋"/>
                <w:b/>
                <w:sz w:val="21"/>
                <w:szCs w:val="21"/>
              </w:rPr>
            </w:pPr>
          </w:p>
          <w:p>
            <w:pPr>
              <w:spacing w:line="300" w:lineRule="exact"/>
              <w:jc w:val="center"/>
              <w:rPr>
                <w:rFonts w:ascii="仿宋" w:hAnsi="仿宋" w:eastAsia="仿宋"/>
                <w:b/>
                <w:sz w:val="21"/>
                <w:szCs w:val="21"/>
              </w:rPr>
            </w:pPr>
          </w:p>
          <w:p>
            <w:pPr>
              <w:spacing w:line="300" w:lineRule="exact"/>
              <w:jc w:val="center"/>
              <w:rPr>
                <w:rFonts w:ascii="仿宋" w:hAnsi="仿宋" w:eastAsia="仿宋"/>
                <w:b/>
                <w:sz w:val="21"/>
                <w:szCs w:val="21"/>
              </w:rPr>
            </w:pPr>
          </w:p>
          <w:p>
            <w:pPr>
              <w:spacing w:line="300" w:lineRule="exact"/>
              <w:jc w:val="center"/>
              <w:rPr>
                <w:rFonts w:ascii="仿宋" w:hAnsi="仿宋" w:eastAsia="仿宋"/>
                <w:b/>
                <w:sz w:val="21"/>
                <w:szCs w:val="21"/>
              </w:rPr>
            </w:pPr>
          </w:p>
          <w:p>
            <w:pPr>
              <w:spacing w:line="300" w:lineRule="exact"/>
              <w:jc w:val="center"/>
              <w:rPr>
                <w:rFonts w:ascii="仿宋" w:hAnsi="仿宋" w:eastAsia="仿宋"/>
                <w:b/>
                <w:sz w:val="21"/>
                <w:szCs w:val="21"/>
              </w:rPr>
            </w:pPr>
          </w:p>
          <w:p>
            <w:pPr>
              <w:spacing w:line="300" w:lineRule="exact"/>
              <w:jc w:val="center"/>
              <w:rPr>
                <w:rFonts w:ascii="仿宋" w:hAnsi="仿宋" w:eastAsia="仿宋"/>
                <w:b/>
                <w:sz w:val="21"/>
                <w:szCs w:val="21"/>
              </w:rPr>
            </w:pPr>
          </w:p>
          <w:p>
            <w:pPr>
              <w:spacing w:line="300" w:lineRule="exact"/>
              <w:jc w:val="center"/>
              <w:rPr>
                <w:rFonts w:ascii="仿宋" w:hAnsi="仿宋" w:eastAsia="仿宋"/>
                <w:b/>
                <w:sz w:val="21"/>
                <w:szCs w:val="21"/>
              </w:rPr>
            </w:pPr>
          </w:p>
          <w:p>
            <w:pPr>
              <w:spacing w:line="300" w:lineRule="exact"/>
              <w:jc w:val="center"/>
              <w:rPr>
                <w:rFonts w:ascii="仿宋" w:hAnsi="仿宋" w:eastAsia="仿宋"/>
                <w:b/>
                <w:sz w:val="21"/>
                <w:szCs w:val="21"/>
              </w:rPr>
            </w:pPr>
            <w:r>
              <w:rPr>
                <w:rFonts w:hint="eastAsia" w:ascii="仿宋" w:hAnsi="仿宋" w:eastAsia="仿宋"/>
                <w:b/>
                <w:sz w:val="21"/>
                <w:szCs w:val="21"/>
              </w:rPr>
              <w:t>（十五</w:t>
            </w:r>
            <w:r>
              <w:rPr>
                <w:rFonts w:ascii="仿宋" w:hAnsi="仿宋" w:eastAsia="仿宋"/>
                <w:b/>
                <w:sz w:val="21"/>
                <w:szCs w:val="21"/>
              </w:rPr>
              <w:t>）</w:t>
            </w:r>
          </w:p>
          <w:p>
            <w:pPr>
              <w:spacing w:line="300" w:lineRule="exact"/>
              <w:jc w:val="center"/>
              <w:rPr>
                <w:rFonts w:ascii="仿宋" w:hAnsi="仿宋" w:eastAsia="仿宋"/>
                <w:b/>
                <w:sz w:val="24"/>
              </w:rPr>
            </w:pPr>
            <w:r>
              <w:rPr>
                <w:rFonts w:hint="eastAsia" w:ascii="仿宋" w:hAnsi="仿宋" w:eastAsia="仿宋"/>
                <w:b/>
                <w:sz w:val="24"/>
              </w:rPr>
              <w:t>传</w:t>
            </w:r>
          </w:p>
          <w:p>
            <w:pPr>
              <w:spacing w:line="300" w:lineRule="exact"/>
              <w:jc w:val="center"/>
              <w:rPr>
                <w:rFonts w:ascii="仿宋" w:hAnsi="仿宋" w:eastAsia="仿宋"/>
                <w:b/>
                <w:sz w:val="24"/>
              </w:rPr>
            </w:pPr>
            <w:r>
              <w:rPr>
                <w:rFonts w:hint="eastAsia" w:ascii="仿宋" w:hAnsi="仿宋" w:eastAsia="仿宋"/>
                <w:b/>
                <w:sz w:val="24"/>
              </w:rPr>
              <w:t>染</w:t>
            </w:r>
          </w:p>
          <w:p>
            <w:pPr>
              <w:spacing w:line="300" w:lineRule="exact"/>
              <w:jc w:val="center"/>
              <w:rPr>
                <w:rFonts w:ascii="仿宋" w:hAnsi="仿宋" w:eastAsia="仿宋"/>
                <w:b/>
                <w:sz w:val="24"/>
              </w:rPr>
            </w:pPr>
            <w:r>
              <w:rPr>
                <w:rFonts w:hint="eastAsia" w:ascii="仿宋" w:hAnsi="仿宋" w:eastAsia="仿宋"/>
                <w:b/>
                <w:sz w:val="24"/>
              </w:rPr>
              <w:t>病</w:t>
            </w:r>
          </w:p>
          <w:p>
            <w:pPr>
              <w:spacing w:line="300" w:lineRule="exact"/>
              <w:jc w:val="center"/>
              <w:rPr>
                <w:rFonts w:ascii="仿宋" w:hAnsi="仿宋" w:eastAsia="仿宋"/>
                <w:b/>
                <w:sz w:val="24"/>
              </w:rPr>
            </w:pPr>
            <w:r>
              <w:rPr>
                <w:rFonts w:ascii="仿宋" w:hAnsi="仿宋" w:eastAsia="仿宋"/>
                <w:b/>
                <w:sz w:val="24"/>
              </w:rPr>
              <w:t>及</w:t>
            </w:r>
          </w:p>
          <w:p>
            <w:pPr>
              <w:spacing w:line="300" w:lineRule="exact"/>
              <w:jc w:val="center"/>
              <w:rPr>
                <w:rFonts w:ascii="仿宋" w:hAnsi="仿宋" w:eastAsia="仿宋"/>
                <w:b/>
                <w:sz w:val="24"/>
              </w:rPr>
            </w:pPr>
            <w:r>
              <w:rPr>
                <w:rFonts w:ascii="仿宋" w:hAnsi="仿宋" w:eastAsia="仿宋"/>
                <w:b/>
                <w:sz w:val="24"/>
              </w:rPr>
              <w:t>地</w:t>
            </w:r>
          </w:p>
          <w:p>
            <w:pPr>
              <w:spacing w:line="300" w:lineRule="exact"/>
              <w:jc w:val="center"/>
              <w:rPr>
                <w:rFonts w:ascii="仿宋" w:hAnsi="仿宋" w:eastAsia="仿宋"/>
                <w:b/>
                <w:sz w:val="24"/>
              </w:rPr>
            </w:pPr>
            <w:r>
              <w:rPr>
                <w:rFonts w:ascii="仿宋" w:hAnsi="仿宋" w:eastAsia="仿宋"/>
                <w:b/>
                <w:sz w:val="24"/>
              </w:rPr>
              <w:t>方</w:t>
            </w:r>
          </w:p>
          <w:p>
            <w:pPr>
              <w:spacing w:line="300" w:lineRule="exact"/>
              <w:jc w:val="center"/>
              <w:rPr>
                <w:rFonts w:ascii="仿宋" w:hAnsi="仿宋" w:eastAsia="仿宋"/>
                <w:b/>
                <w:sz w:val="24"/>
              </w:rPr>
            </w:pPr>
            <w:r>
              <w:rPr>
                <w:rFonts w:ascii="仿宋" w:hAnsi="仿宋" w:eastAsia="仿宋"/>
                <w:b/>
                <w:sz w:val="24"/>
              </w:rPr>
              <w:t>病</w:t>
            </w:r>
          </w:p>
          <w:p>
            <w:pPr>
              <w:spacing w:line="300" w:lineRule="exact"/>
              <w:jc w:val="center"/>
              <w:rPr>
                <w:rFonts w:ascii="仿宋" w:hAnsi="仿宋" w:eastAsia="仿宋"/>
                <w:b/>
                <w:sz w:val="24"/>
              </w:rPr>
            </w:pPr>
            <w:r>
              <w:rPr>
                <w:rFonts w:ascii="仿宋" w:hAnsi="仿宋" w:eastAsia="仿宋"/>
                <w:b/>
                <w:sz w:val="24"/>
              </w:rPr>
              <w:t>防</w:t>
            </w:r>
          </w:p>
          <w:p>
            <w:pPr>
              <w:spacing w:line="300" w:lineRule="exact"/>
              <w:jc w:val="center"/>
              <w:rPr>
                <w:rFonts w:ascii="仿宋" w:hAnsi="仿宋" w:eastAsia="仿宋"/>
                <w:b/>
                <w:sz w:val="24"/>
              </w:rPr>
            </w:pPr>
            <w:r>
              <w:rPr>
                <w:rFonts w:ascii="仿宋" w:hAnsi="仿宋" w:eastAsia="仿宋"/>
                <w:b/>
                <w:sz w:val="24"/>
              </w:rPr>
              <w:t>控</w:t>
            </w:r>
          </w:p>
          <w:p>
            <w:pPr>
              <w:spacing w:line="300" w:lineRule="exact"/>
              <w:jc w:val="center"/>
              <w:rPr>
                <w:rFonts w:ascii="仿宋" w:hAnsi="仿宋" w:eastAsia="仿宋"/>
                <w:b/>
                <w:sz w:val="24"/>
              </w:rPr>
            </w:pPr>
            <w:r>
              <w:rPr>
                <w:rFonts w:ascii="仿宋" w:hAnsi="仿宋" w:eastAsia="仿宋"/>
                <w:b/>
                <w:sz w:val="24"/>
              </w:rPr>
              <w:t>行</w:t>
            </w:r>
          </w:p>
          <w:p>
            <w:pPr>
              <w:spacing w:line="300" w:lineRule="exact"/>
              <w:jc w:val="center"/>
              <w:rPr>
                <w:rFonts w:ascii="仿宋" w:hAnsi="仿宋" w:eastAsia="仿宋"/>
                <w:b/>
                <w:sz w:val="24"/>
              </w:rPr>
            </w:pPr>
            <w:r>
              <w:rPr>
                <w:rFonts w:ascii="仿宋" w:hAnsi="仿宋" w:eastAsia="仿宋"/>
                <w:b/>
                <w:sz w:val="24"/>
              </w:rPr>
              <w:t>动</w:t>
            </w:r>
          </w:p>
          <w:p>
            <w:pPr>
              <w:pStyle w:val="2"/>
              <w:rPr>
                <w:rFonts w:ascii="仿宋" w:hAnsi="仿宋" w:eastAsia="仿宋"/>
                <w:b/>
                <w:sz w:val="24"/>
              </w:rPr>
            </w:pPr>
          </w:p>
          <w:p>
            <w:pPr>
              <w:pStyle w:val="2"/>
              <w:rPr>
                <w:rFonts w:ascii="仿宋" w:hAnsi="仿宋" w:eastAsia="仿宋"/>
                <w:b/>
                <w:sz w:val="24"/>
              </w:rPr>
            </w:pPr>
          </w:p>
          <w:p>
            <w:pPr>
              <w:pStyle w:val="2"/>
              <w:rPr>
                <w:rFonts w:ascii="仿宋" w:hAnsi="仿宋" w:eastAsia="仿宋"/>
                <w:b/>
                <w:sz w:val="24"/>
              </w:rPr>
            </w:pPr>
          </w:p>
          <w:p>
            <w:pPr>
              <w:pStyle w:val="2"/>
              <w:rPr>
                <w:rFonts w:ascii="仿宋" w:hAnsi="仿宋" w:eastAsia="仿宋"/>
                <w:b/>
                <w:sz w:val="24"/>
              </w:rPr>
            </w:pPr>
          </w:p>
          <w:p>
            <w:pPr>
              <w:pStyle w:val="2"/>
              <w:rPr>
                <w:rFonts w:ascii="仿宋" w:hAnsi="仿宋" w:eastAsia="仿宋"/>
                <w:b/>
                <w:sz w:val="24"/>
              </w:rPr>
            </w:pPr>
          </w:p>
          <w:p>
            <w:pPr>
              <w:spacing w:line="300" w:lineRule="exact"/>
              <w:jc w:val="center"/>
              <w:rPr>
                <w:rFonts w:ascii="仿宋" w:hAnsi="仿宋" w:eastAsia="仿宋"/>
                <w:b/>
                <w:sz w:val="24"/>
              </w:rPr>
            </w:pPr>
            <w:r>
              <w:rPr>
                <w:rFonts w:hint="eastAsia" w:ascii="仿宋" w:hAnsi="仿宋" w:eastAsia="仿宋"/>
                <w:b/>
                <w:sz w:val="21"/>
                <w:szCs w:val="21"/>
              </w:rPr>
              <w:t>（十五</w:t>
            </w:r>
            <w:r>
              <w:rPr>
                <w:rFonts w:ascii="仿宋" w:hAnsi="仿宋" w:eastAsia="仿宋"/>
                <w:b/>
                <w:sz w:val="21"/>
                <w:szCs w:val="21"/>
              </w:rPr>
              <w:t>）</w:t>
            </w:r>
          </w:p>
          <w:p>
            <w:pPr>
              <w:spacing w:line="300" w:lineRule="exact"/>
              <w:jc w:val="center"/>
              <w:rPr>
                <w:rFonts w:ascii="仿宋" w:hAnsi="仿宋" w:eastAsia="仿宋"/>
                <w:b/>
                <w:sz w:val="24"/>
              </w:rPr>
            </w:pPr>
            <w:r>
              <w:rPr>
                <w:rFonts w:hint="eastAsia" w:ascii="仿宋" w:hAnsi="仿宋" w:eastAsia="仿宋"/>
                <w:b/>
                <w:sz w:val="24"/>
              </w:rPr>
              <w:t>传</w:t>
            </w:r>
          </w:p>
          <w:p>
            <w:pPr>
              <w:spacing w:line="300" w:lineRule="exact"/>
              <w:jc w:val="center"/>
              <w:rPr>
                <w:rFonts w:ascii="仿宋" w:hAnsi="仿宋" w:eastAsia="仿宋"/>
                <w:b/>
                <w:sz w:val="24"/>
              </w:rPr>
            </w:pPr>
            <w:r>
              <w:rPr>
                <w:rFonts w:hint="eastAsia" w:ascii="仿宋" w:hAnsi="仿宋" w:eastAsia="仿宋"/>
                <w:b/>
                <w:sz w:val="24"/>
              </w:rPr>
              <w:t>染</w:t>
            </w:r>
          </w:p>
          <w:p>
            <w:pPr>
              <w:spacing w:line="300" w:lineRule="exact"/>
              <w:jc w:val="center"/>
              <w:rPr>
                <w:rFonts w:ascii="仿宋" w:hAnsi="仿宋" w:eastAsia="仿宋"/>
                <w:b/>
                <w:sz w:val="24"/>
              </w:rPr>
            </w:pPr>
            <w:r>
              <w:rPr>
                <w:rFonts w:hint="eastAsia" w:ascii="仿宋" w:hAnsi="仿宋" w:eastAsia="仿宋"/>
                <w:b/>
                <w:sz w:val="24"/>
              </w:rPr>
              <w:t>病</w:t>
            </w:r>
          </w:p>
          <w:p>
            <w:pPr>
              <w:spacing w:line="300" w:lineRule="exact"/>
              <w:jc w:val="center"/>
              <w:rPr>
                <w:rFonts w:ascii="仿宋" w:hAnsi="仿宋" w:eastAsia="仿宋"/>
                <w:b/>
                <w:sz w:val="24"/>
              </w:rPr>
            </w:pPr>
            <w:r>
              <w:rPr>
                <w:rFonts w:ascii="仿宋" w:hAnsi="仿宋" w:eastAsia="仿宋"/>
                <w:b/>
                <w:sz w:val="24"/>
              </w:rPr>
              <w:t>及</w:t>
            </w:r>
          </w:p>
          <w:p>
            <w:pPr>
              <w:spacing w:line="300" w:lineRule="exact"/>
              <w:jc w:val="center"/>
              <w:rPr>
                <w:rFonts w:ascii="仿宋" w:hAnsi="仿宋" w:eastAsia="仿宋"/>
                <w:b/>
                <w:sz w:val="24"/>
              </w:rPr>
            </w:pPr>
            <w:r>
              <w:rPr>
                <w:rFonts w:ascii="仿宋" w:hAnsi="仿宋" w:eastAsia="仿宋"/>
                <w:b/>
                <w:sz w:val="24"/>
              </w:rPr>
              <w:t>地</w:t>
            </w:r>
          </w:p>
          <w:p>
            <w:pPr>
              <w:spacing w:line="300" w:lineRule="exact"/>
              <w:jc w:val="center"/>
              <w:rPr>
                <w:rFonts w:ascii="仿宋" w:hAnsi="仿宋" w:eastAsia="仿宋"/>
                <w:b/>
                <w:sz w:val="24"/>
              </w:rPr>
            </w:pPr>
            <w:r>
              <w:rPr>
                <w:rFonts w:ascii="仿宋" w:hAnsi="仿宋" w:eastAsia="仿宋"/>
                <w:b/>
                <w:sz w:val="24"/>
              </w:rPr>
              <w:t>方</w:t>
            </w:r>
          </w:p>
          <w:p>
            <w:pPr>
              <w:spacing w:line="300" w:lineRule="exact"/>
              <w:jc w:val="center"/>
              <w:rPr>
                <w:rFonts w:ascii="仿宋" w:hAnsi="仿宋" w:eastAsia="仿宋"/>
                <w:b/>
                <w:sz w:val="24"/>
              </w:rPr>
            </w:pPr>
            <w:r>
              <w:rPr>
                <w:rFonts w:ascii="仿宋" w:hAnsi="仿宋" w:eastAsia="仿宋"/>
                <w:b/>
                <w:sz w:val="24"/>
              </w:rPr>
              <w:t>病</w:t>
            </w:r>
          </w:p>
          <w:p>
            <w:pPr>
              <w:spacing w:line="300" w:lineRule="exact"/>
              <w:jc w:val="center"/>
              <w:rPr>
                <w:rFonts w:ascii="仿宋" w:hAnsi="仿宋" w:eastAsia="仿宋"/>
                <w:b/>
                <w:sz w:val="24"/>
              </w:rPr>
            </w:pPr>
            <w:r>
              <w:rPr>
                <w:rFonts w:ascii="仿宋" w:hAnsi="仿宋" w:eastAsia="仿宋"/>
                <w:b/>
                <w:sz w:val="24"/>
              </w:rPr>
              <w:t>防</w:t>
            </w:r>
          </w:p>
          <w:p>
            <w:pPr>
              <w:spacing w:line="300" w:lineRule="exact"/>
              <w:jc w:val="center"/>
              <w:rPr>
                <w:rFonts w:ascii="仿宋" w:hAnsi="仿宋" w:eastAsia="仿宋"/>
                <w:b/>
                <w:sz w:val="24"/>
              </w:rPr>
            </w:pPr>
            <w:r>
              <w:rPr>
                <w:rFonts w:ascii="仿宋" w:hAnsi="仿宋" w:eastAsia="仿宋"/>
                <w:b/>
                <w:sz w:val="24"/>
              </w:rPr>
              <w:t>控</w:t>
            </w:r>
          </w:p>
          <w:p>
            <w:pPr>
              <w:spacing w:line="300" w:lineRule="exact"/>
              <w:jc w:val="center"/>
              <w:rPr>
                <w:rFonts w:ascii="仿宋" w:hAnsi="仿宋" w:eastAsia="仿宋"/>
                <w:b/>
                <w:sz w:val="24"/>
              </w:rPr>
            </w:pPr>
            <w:r>
              <w:rPr>
                <w:rFonts w:ascii="仿宋" w:hAnsi="仿宋" w:eastAsia="仿宋"/>
                <w:b/>
                <w:sz w:val="24"/>
              </w:rPr>
              <w:t>行</w:t>
            </w:r>
          </w:p>
          <w:p>
            <w:pPr>
              <w:spacing w:line="300" w:lineRule="exact"/>
              <w:jc w:val="center"/>
              <w:rPr>
                <w:rFonts w:ascii="仿宋" w:hAnsi="仿宋" w:eastAsia="仿宋"/>
                <w:b/>
                <w:sz w:val="24"/>
              </w:rPr>
            </w:pPr>
            <w:r>
              <w:rPr>
                <w:rFonts w:ascii="仿宋" w:hAnsi="仿宋" w:eastAsia="仿宋"/>
                <w:b/>
                <w:sz w:val="24"/>
              </w:rPr>
              <w:t>动</w:t>
            </w:r>
          </w:p>
        </w:tc>
        <w:tc>
          <w:tcPr>
            <w:tcW w:w="7534" w:type="dxa"/>
            <w:gridSpan w:val="16"/>
            <w:vAlign w:val="center"/>
          </w:tcPr>
          <w:p>
            <w:pPr>
              <w:spacing w:line="300" w:lineRule="exact"/>
              <w:rPr>
                <w:rFonts w:ascii="黑体" w:hAnsi="黑体" w:eastAsia="黑体"/>
                <w:sz w:val="24"/>
              </w:rPr>
            </w:pPr>
            <w:r>
              <w:rPr>
                <w:rFonts w:hint="eastAsia" w:ascii="黑体" w:hAnsi="黑体" w:eastAsia="黑体"/>
                <w:sz w:val="24"/>
              </w:rPr>
              <w:t>结果性指标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p>
          <w:p>
            <w:pPr>
              <w:spacing w:line="300" w:lineRule="exact"/>
              <w:jc w:val="center"/>
              <w:rPr>
                <w:rFonts w:ascii="仿宋" w:hAnsi="仿宋" w:eastAsia="仿宋"/>
                <w:b/>
                <w:bCs/>
                <w:sz w:val="24"/>
              </w:rPr>
            </w:pPr>
          </w:p>
          <w:p>
            <w:pPr>
              <w:spacing w:line="300" w:lineRule="exact"/>
              <w:jc w:val="center"/>
              <w:rPr>
                <w:rFonts w:ascii="仿宋" w:hAnsi="仿宋" w:eastAsia="仿宋"/>
                <w:b/>
                <w:bCs/>
                <w:sz w:val="24"/>
              </w:rPr>
            </w:pPr>
            <w:r>
              <w:rPr>
                <w:rFonts w:hint="eastAsia" w:ascii="仿宋" w:hAnsi="仿宋" w:eastAsia="仿宋"/>
                <w:b/>
                <w:bCs/>
                <w:sz w:val="24"/>
              </w:rPr>
              <w:t>115</w:t>
            </w:r>
          </w:p>
        </w:tc>
        <w:tc>
          <w:tcPr>
            <w:tcW w:w="2544" w:type="dxa"/>
            <w:gridSpan w:val="3"/>
            <w:vAlign w:val="center"/>
          </w:tcPr>
          <w:p>
            <w:pPr>
              <w:spacing w:line="300" w:lineRule="exact"/>
              <w:rPr>
                <w:rFonts w:ascii="仿宋" w:hAnsi="仿宋" w:eastAsia="仿宋"/>
                <w:b/>
                <w:sz w:val="24"/>
              </w:rPr>
            </w:pPr>
            <w:r>
              <w:rPr>
                <w:rFonts w:hint="eastAsia" w:ascii="仿宋" w:hAnsi="仿宋" w:eastAsia="仿宋"/>
                <w:b/>
                <w:sz w:val="24"/>
              </w:rPr>
              <w:t>艾滋病</w:t>
            </w:r>
            <w:r>
              <w:rPr>
                <w:rFonts w:ascii="仿宋" w:hAnsi="仿宋" w:eastAsia="仿宋"/>
                <w:b/>
                <w:sz w:val="24"/>
              </w:rPr>
              <w:t>全人群感染率（</w:t>
            </w:r>
            <w:r>
              <w:rPr>
                <w:rFonts w:hint="eastAsia" w:ascii="仿宋" w:hAnsi="仿宋" w:eastAsia="仿宋"/>
                <w:b/>
                <w:sz w:val="24"/>
              </w:rPr>
              <w:t>%</w:t>
            </w:r>
            <w:r>
              <w:rPr>
                <w:rFonts w:ascii="仿宋" w:hAnsi="仿宋" w:eastAsia="仿宋"/>
                <w:b/>
                <w:sz w:val="24"/>
              </w:rPr>
              <w:t>）</w:t>
            </w:r>
          </w:p>
        </w:tc>
        <w:tc>
          <w:tcPr>
            <w:tcW w:w="1199" w:type="dxa"/>
            <w:gridSpan w:val="3"/>
            <w:vAlign w:val="center"/>
          </w:tcPr>
          <w:p>
            <w:pPr>
              <w:spacing w:line="300" w:lineRule="exact"/>
              <w:jc w:val="center"/>
              <w:rPr>
                <w:rFonts w:ascii="仿宋" w:hAnsi="仿宋" w:eastAsia="仿宋"/>
                <w:sz w:val="24"/>
              </w:rPr>
            </w:pPr>
            <w:r>
              <w:rPr>
                <w:rFonts w:hint="eastAsia" w:ascii="仿宋" w:hAnsi="仿宋" w:eastAsia="仿宋"/>
                <w:sz w:val="24"/>
              </w:rPr>
              <w:t>0.056</w:t>
            </w:r>
          </w:p>
        </w:tc>
        <w:tc>
          <w:tcPr>
            <w:tcW w:w="1052" w:type="dxa"/>
            <w:vAlign w:val="center"/>
          </w:tcPr>
          <w:p>
            <w:pPr>
              <w:spacing w:line="300" w:lineRule="exact"/>
              <w:jc w:val="center"/>
              <w:rPr>
                <w:rFonts w:ascii="仿宋" w:hAnsi="仿宋" w:eastAsia="仿宋"/>
                <w:sz w:val="24"/>
              </w:rPr>
            </w:pPr>
            <w:r>
              <w:rPr>
                <w:rFonts w:hint="eastAsia" w:ascii="仿宋" w:hAnsi="仿宋" w:eastAsia="仿宋"/>
                <w:sz w:val="24"/>
              </w:rPr>
              <w:t>＜0.15</w:t>
            </w:r>
          </w:p>
        </w:tc>
        <w:tc>
          <w:tcPr>
            <w:tcW w:w="989" w:type="dxa"/>
            <w:gridSpan w:val="3"/>
            <w:vAlign w:val="center"/>
          </w:tcPr>
          <w:p>
            <w:pPr>
              <w:spacing w:line="300" w:lineRule="exact"/>
              <w:jc w:val="center"/>
              <w:rPr>
                <w:rFonts w:ascii="仿宋" w:hAnsi="仿宋" w:eastAsia="仿宋"/>
                <w:sz w:val="24"/>
              </w:rPr>
            </w:pPr>
            <w:r>
              <w:rPr>
                <w:rFonts w:hint="eastAsia" w:ascii="仿宋" w:hAnsi="仿宋" w:eastAsia="仿宋"/>
                <w:sz w:val="24"/>
              </w:rPr>
              <w:t>＜0.2</w:t>
            </w:r>
          </w:p>
        </w:tc>
        <w:tc>
          <w:tcPr>
            <w:tcW w:w="1024" w:type="dxa"/>
            <w:gridSpan w:val="5"/>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center"/>
              <w:rPr>
                <w:rFonts w:ascii="仿宋" w:hAnsi="仿宋" w:eastAsia="仿宋"/>
                <w:b/>
                <w:bCs/>
                <w:sz w:val="24"/>
              </w:rPr>
            </w:pPr>
          </w:p>
        </w:tc>
        <w:tc>
          <w:tcPr>
            <w:tcW w:w="6808" w:type="dxa"/>
            <w:gridSpan w:val="15"/>
          </w:tcPr>
          <w:p>
            <w:pPr>
              <w:tabs>
                <w:tab w:val="left" w:pos="2997"/>
              </w:tabs>
              <w:spacing w:line="300" w:lineRule="exact"/>
              <w:rPr>
                <w:rFonts w:ascii="仿宋" w:hAnsi="仿宋" w:eastAsia="仿宋"/>
                <w:sz w:val="24"/>
              </w:rPr>
            </w:pPr>
            <w:r>
              <w:rPr>
                <w:rFonts w:hint="eastAsia" w:ascii="仿宋" w:hAnsi="仿宋" w:eastAsia="仿宋"/>
                <w:sz w:val="24"/>
              </w:rPr>
              <w:t>说明</w:t>
            </w:r>
            <w:r>
              <w:rPr>
                <w:rFonts w:ascii="仿宋" w:hAnsi="仿宋" w:eastAsia="仿宋"/>
                <w:sz w:val="24"/>
              </w:rPr>
              <w:t>：基于</w:t>
            </w:r>
            <w:r>
              <w:rPr>
                <w:rFonts w:hint="eastAsia" w:ascii="仿宋" w:hAnsi="仿宋" w:eastAsia="仿宋"/>
                <w:sz w:val="24"/>
              </w:rPr>
              <w:t>2018年</w:t>
            </w:r>
            <w:r>
              <w:rPr>
                <w:rFonts w:ascii="仿宋" w:hAnsi="仿宋" w:eastAsia="仿宋"/>
                <w:sz w:val="24"/>
              </w:rPr>
              <w:t>的感染水平测算。近几年</w:t>
            </w:r>
            <w:r>
              <w:rPr>
                <w:rFonts w:hint="eastAsia" w:ascii="仿宋" w:hAnsi="仿宋" w:eastAsia="仿宋"/>
                <w:sz w:val="24"/>
              </w:rPr>
              <w:t>艾滋病</w:t>
            </w:r>
            <w:r>
              <w:rPr>
                <w:rFonts w:ascii="仿宋" w:hAnsi="仿宋" w:eastAsia="仿宋"/>
                <w:sz w:val="24"/>
              </w:rPr>
              <w:t>新发感染人数基本平稳，随着抗</w:t>
            </w:r>
            <w:r>
              <w:rPr>
                <w:rFonts w:hint="eastAsia" w:ascii="仿宋" w:hAnsi="仿宋" w:eastAsia="仿宋"/>
                <w:sz w:val="24"/>
              </w:rPr>
              <w:t>病毒</w:t>
            </w:r>
            <w:r>
              <w:rPr>
                <w:rFonts w:ascii="仿宋" w:hAnsi="仿宋" w:eastAsia="仿宋"/>
                <w:sz w:val="24"/>
              </w:rPr>
              <w:t>覆盖面的扩大和治疗效果的提升，感染者存活时间延长，病死率降低，一段时间内，感染者总数仍将持续增加，但</w:t>
            </w:r>
            <w:r>
              <w:rPr>
                <w:rFonts w:hint="eastAsia" w:ascii="仿宋" w:hAnsi="仿宋" w:eastAsia="仿宋"/>
                <w:sz w:val="24"/>
              </w:rPr>
              <w:t>总体</w:t>
            </w:r>
            <w:r>
              <w:rPr>
                <w:rFonts w:ascii="仿宋" w:hAnsi="仿宋" w:eastAsia="仿宋"/>
                <w:sz w:val="24"/>
              </w:rPr>
              <w:t>处于低流行水平</w:t>
            </w:r>
            <w:r>
              <w:rPr>
                <w:rFonts w:hint="eastAsia" w:ascii="仿宋" w:hAnsi="仿宋" w:eastAsia="仿宋"/>
                <w:sz w:val="24"/>
              </w:rPr>
              <w:t>。</w:t>
            </w:r>
          </w:p>
          <w:p>
            <w:pPr>
              <w:tabs>
                <w:tab w:val="left" w:pos="2997"/>
              </w:tabs>
              <w:spacing w:line="300" w:lineRule="exact"/>
              <w:rPr>
                <w:rFonts w:ascii="仿宋" w:hAnsi="仿宋" w:eastAsia="仿宋"/>
                <w:sz w:val="24"/>
              </w:rPr>
            </w:pPr>
            <w:r>
              <w:rPr>
                <w:rFonts w:hint="eastAsia" w:ascii="仿宋" w:hAnsi="仿宋" w:eastAsia="仿宋"/>
                <w:sz w:val="24"/>
              </w:rPr>
              <w:t>计算</w:t>
            </w:r>
            <w:r>
              <w:rPr>
                <w:rFonts w:ascii="仿宋" w:hAnsi="仿宋" w:eastAsia="仿宋"/>
                <w:sz w:val="24"/>
              </w:rPr>
              <w:t>方法：估计存活艾滋病感染者数</w:t>
            </w:r>
            <w:r>
              <w:rPr>
                <w:rFonts w:hint="eastAsia" w:ascii="仿宋" w:hAnsi="仿宋" w:eastAsia="仿宋"/>
                <w:sz w:val="24"/>
              </w:rPr>
              <w:t>/全省</w:t>
            </w:r>
            <w:r>
              <w:rPr>
                <w:rFonts w:ascii="仿宋" w:hAnsi="仿宋" w:eastAsia="仿宋"/>
                <w:sz w:val="24"/>
              </w:rPr>
              <w:t>人口数</w:t>
            </w:r>
            <w:r>
              <w:rPr>
                <w:rFonts w:hint="eastAsia" w:ascii="仿宋" w:hAnsi="仿宋" w:eastAsia="仿宋"/>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p>
          <w:p>
            <w:pPr>
              <w:spacing w:line="300" w:lineRule="exact"/>
              <w:rPr>
                <w:rFonts w:ascii="仿宋" w:hAnsi="仿宋" w:eastAsia="仿宋"/>
                <w:b/>
                <w:bCs/>
                <w:sz w:val="24"/>
              </w:rPr>
            </w:pPr>
            <w:r>
              <w:rPr>
                <w:rFonts w:hint="eastAsia" w:ascii="仿宋" w:hAnsi="仿宋" w:eastAsia="仿宋"/>
                <w:b/>
                <w:bCs/>
                <w:sz w:val="24"/>
              </w:rPr>
              <w:t xml:space="preserve"> 116</w:t>
            </w:r>
          </w:p>
        </w:tc>
        <w:tc>
          <w:tcPr>
            <w:tcW w:w="2545" w:type="dxa"/>
            <w:gridSpan w:val="3"/>
          </w:tcPr>
          <w:p>
            <w:pPr>
              <w:spacing w:line="300" w:lineRule="exact"/>
              <w:rPr>
                <w:rFonts w:ascii="仿宋" w:hAnsi="仿宋" w:eastAsia="仿宋"/>
                <w:b/>
                <w:sz w:val="24"/>
              </w:rPr>
            </w:pPr>
            <w:r>
              <w:rPr>
                <w:rFonts w:hint="eastAsia" w:ascii="仿宋" w:hAnsi="仿宋" w:eastAsia="仿宋"/>
                <w:b/>
                <w:sz w:val="24"/>
              </w:rPr>
              <w:t>5岁</w:t>
            </w:r>
            <w:r>
              <w:rPr>
                <w:rFonts w:ascii="仿宋" w:hAnsi="仿宋" w:eastAsia="仿宋"/>
                <w:b/>
                <w:sz w:val="24"/>
              </w:rPr>
              <w:t>以下儿童乙型</w:t>
            </w:r>
            <w:r>
              <w:rPr>
                <w:rFonts w:hint="eastAsia" w:ascii="仿宋" w:hAnsi="仿宋" w:eastAsia="仿宋"/>
                <w:b/>
                <w:sz w:val="24"/>
              </w:rPr>
              <w:t>肝炎</w:t>
            </w:r>
            <w:r>
              <w:rPr>
                <w:rFonts w:ascii="仿宋" w:hAnsi="仿宋" w:eastAsia="仿宋"/>
                <w:b/>
                <w:sz w:val="24"/>
              </w:rPr>
              <w:t>病毒表面抗原流行率（</w:t>
            </w:r>
            <w:r>
              <w:rPr>
                <w:rFonts w:hint="eastAsia" w:ascii="仿宋" w:hAnsi="仿宋" w:eastAsia="仿宋"/>
                <w:b/>
                <w:sz w:val="24"/>
              </w:rPr>
              <w:t>%</w:t>
            </w:r>
            <w:r>
              <w:rPr>
                <w:rFonts w:ascii="仿宋" w:hAnsi="仿宋" w:eastAsia="仿宋"/>
                <w:b/>
                <w:sz w:val="24"/>
              </w:rPr>
              <w:t>）</w:t>
            </w:r>
          </w:p>
        </w:tc>
        <w:tc>
          <w:tcPr>
            <w:tcW w:w="1198" w:type="dxa"/>
            <w:gridSpan w:val="3"/>
            <w:vAlign w:val="center"/>
          </w:tcPr>
          <w:p>
            <w:pPr>
              <w:spacing w:line="300" w:lineRule="exact"/>
              <w:jc w:val="center"/>
              <w:rPr>
                <w:rFonts w:ascii="仿宋" w:hAnsi="仿宋" w:eastAsia="仿宋"/>
                <w:sz w:val="24"/>
              </w:rPr>
            </w:pPr>
            <w:r>
              <w:rPr>
                <w:rFonts w:hint="eastAsia" w:ascii="仿宋" w:hAnsi="仿宋" w:eastAsia="仿宋"/>
                <w:sz w:val="24"/>
              </w:rPr>
              <w:t>0.32</w:t>
            </w:r>
          </w:p>
        </w:tc>
        <w:tc>
          <w:tcPr>
            <w:tcW w:w="1053" w:type="dxa"/>
            <w:vAlign w:val="center"/>
          </w:tcPr>
          <w:p>
            <w:pPr>
              <w:spacing w:line="300" w:lineRule="exact"/>
              <w:jc w:val="center"/>
              <w:rPr>
                <w:rFonts w:ascii="仿宋" w:hAnsi="仿宋" w:eastAsia="仿宋"/>
                <w:sz w:val="24"/>
              </w:rPr>
            </w:pPr>
            <w:r>
              <w:rPr>
                <w:rFonts w:hint="eastAsia" w:ascii="仿宋" w:hAnsi="仿宋" w:eastAsia="仿宋"/>
                <w:sz w:val="24"/>
              </w:rPr>
              <w:t>＜1</w:t>
            </w:r>
          </w:p>
        </w:tc>
        <w:tc>
          <w:tcPr>
            <w:tcW w:w="994" w:type="dxa"/>
            <w:gridSpan w:val="4"/>
            <w:vAlign w:val="center"/>
          </w:tcPr>
          <w:p>
            <w:pPr>
              <w:spacing w:line="300" w:lineRule="exact"/>
              <w:jc w:val="center"/>
              <w:rPr>
                <w:rFonts w:ascii="仿宋" w:hAnsi="仿宋" w:eastAsia="仿宋"/>
                <w:sz w:val="24"/>
              </w:rPr>
            </w:pPr>
            <w:r>
              <w:rPr>
                <w:rFonts w:hint="eastAsia" w:ascii="仿宋" w:hAnsi="仿宋" w:eastAsia="仿宋"/>
                <w:sz w:val="24"/>
              </w:rPr>
              <w:t>＜0.</w:t>
            </w:r>
            <w:r>
              <w:rPr>
                <w:rFonts w:ascii="仿宋" w:hAnsi="仿宋" w:eastAsia="仿宋"/>
                <w:sz w:val="24"/>
              </w:rPr>
              <w:t>5</w:t>
            </w:r>
          </w:p>
        </w:tc>
        <w:tc>
          <w:tcPr>
            <w:tcW w:w="1018" w:type="dxa"/>
            <w:gridSpan w:val="4"/>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center"/>
              <w:rPr>
                <w:rFonts w:ascii="仿宋" w:hAnsi="仿宋" w:eastAsia="仿宋"/>
                <w:b/>
                <w:bCs/>
                <w:sz w:val="24"/>
              </w:rPr>
            </w:pPr>
          </w:p>
        </w:tc>
        <w:tc>
          <w:tcPr>
            <w:tcW w:w="6808" w:type="dxa"/>
            <w:gridSpan w:val="15"/>
          </w:tcPr>
          <w:p>
            <w:pPr>
              <w:spacing w:line="300" w:lineRule="exact"/>
              <w:rPr>
                <w:rFonts w:ascii="仿宋" w:hAnsi="仿宋" w:eastAsia="仿宋"/>
                <w:sz w:val="24"/>
              </w:rPr>
            </w:pPr>
            <w:r>
              <w:rPr>
                <w:rFonts w:hint="eastAsia" w:ascii="仿宋" w:hAnsi="仿宋" w:eastAsia="仿宋"/>
                <w:sz w:val="24"/>
              </w:rPr>
              <w:t>说明</w:t>
            </w:r>
            <w:r>
              <w:rPr>
                <w:rFonts w:ascii="仿宋" w:hAnsi="仿宋" w:eastAsia="仿宋"/>
                <w:sz w:val="24"/>
              </w:rPr>
              <w:t>：指</w:t>
            </w:r>
            <w:r>
              <w:rPr>
                <w:rFonts w:hint="eastAsia" w:ascii="仿宋" w:hAnsi="仿宋" w:eastAsia="仿宋"/>
                <w:sz w:val="24"/>
              </w:rPr>
              <w:t>5岁</w:t>
            </w:r>
            <w:r>
              <w:rPr>
                <w:rFonts w:ascii="仿宋" w:hAnsi="仿宋" w:eastAsia="仿宋"/>
                <w:sz w:val="24"/>
              </w:rPr>
              <w:t>以下儿童中乙型肝炎病毒表面抗原携带者的比例。</w:t>
            </w:r>
          </w:p>
          <w:p>
            <w:pPr>
              <w:spacing w:line="300" w:lineRule="exact"/>
              <w:rPr>
                <w:rFonts w:ascii="仿宋" w:hAnsi="仿宋" w:eastAsia="仿宋"/>
                <w:sz w:val="24"/>
              </w:rPr>
            </w:pPr>
            <w:r>
              <w:rPr>
                <w:rFonts w:hint="eastAsia" w:ascii="仿宋" w:hAnsi="仿宋" w:eastAsia="仿宋"/>
                <w:sz w:val="24"/>
              </w:rPr>
              <w:t>计算</w:t>
            </w:r>
            <w:r>
              <w:rPr>
                <w:rFonts w:ascii="仿宋" w:hAnsi="仿宋" w:eastAsia="仿宋"/>
                <w:sz w:val="24"/>
              </w:rPr>
              <w:t>方法：</w:t>
            </w:r>
            <w:r>
              <w:rPr>
                <w:rFonts w:hint="eastAsia" w:ascii="仿宋" w:hAnsi="仿宋" w:eastAsia="仿宋"/>
                <w:sz w:val="24"/>
              </w:rPr>
              <w:t>5岁</w:t>
            </w:r>
            <w:r>
              <w:rPr>
                <w:rFonts w:ascii="仿宋" w:hAnsi="仿宋" w:eastAsia="仿宋"/>
                <w:sz w:val="24"/>
              </w:rPr>
              <w:t>以下儿童中表面抗原阳性的儿童</w:t>
            </w:r>
            <w:r>
              <w:rPr>
                <w:rFonts w:hint="eastAsia" w:ascii="仿宋" w:hAnsi="仿宋" w:eastAsia="仿宋"/>
                <w:sz w:val="24"/>
              </w:rPr>
              <w:t>/</w:t>
            </w:r>
            <w:r>
              <w:rPr>
                <w:rFonts w:ascii="仿宋" w:hAnsi="仿宋" w:eastAsia="仿宋"/>
                <w:sz w:val="24"/>
              </w:rPr>
              <w:t>5</w:t>
            </w:r>
            <w:r>
              <w:rPr>
                <w:rFonts w:hint="eastAsia" w:ascii="仿宋" w:hAnsi="仿宋" w:eastAsia="仿宋"/>
                <w:sz w:val="24"/>
              </w:rPr>
              <w:t>岁</w:t>
            </w:r>
            <w:r>
              <w:rPr>
                <w:rFonts w:ascii="仿宋" w:hAnsi="仿宋" w:eastAsia="仿宋"/>
                <w:sz w:val="24"/>
              </w:rPr>
              <w:t>以下儿童总数</w:t>
            </w:r>
            <w:r>
              <w:rPr>
                <w:rFonts w:hint="eastAsia" w:ascii="仿宋" w:hAnsi="仿宋" w:eastAsia="仿宋"/>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trHeight w:val="852" w:hRule="atLeast"/>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r>
              <w:rPr>
                <w:rFonts w:hint="eastAsia" w:ascii="仿宋" w:hAnsi="仿宋" w:eastAsia="仿宋"/>
                <w:b/>
                <w:bCs/>
                <w:sz w:val="24"/>
              </w:rPr>
              <w:t>117</w:t>
            </w:r>
          </w:p>
        </w:tc>
        <w:tc>
          <w:tcPr>
            <w:tcW w:w="2545" w:type="dxa"/>
            <w:gridSpan w:val="3"/>
            <w:vAlign w:val="center"/>
          </w:tcPr>
          <w:p>
            <w:pPr>
              <w:spacing w:line="300" w:lineRule="exact"/>
              <w:rPr>
                <w:rFonts w:ascii="仿宋" w:hAnsi="仿宋" w:eastAsia="仿宋"/>
                <w:b/>
                <w:sz w:val="24"/>
              </w:rPr>
            </w:pPr>
            <w:r>
              <w:rPr>
                <w:rFonts w:hint="eastAsia" w:ascii="仿宋" w:hAnsi="仿宋" w:eastAsia="仿宋"/>
                <w:b/>
                <w:sz w:val="24"/>
              </w:rPr>
              <w:t>肺结核</w:t>
            </w:r>
            <w:r>
              <w:rPr>
                <w:rFonts w:ascii="仿宋" w:hAnsi="仿宋" w:eastAsia="仿宋"/>
                <w:b/>
                <w:sz w:val="24"/>
              </w:rPr>
              <w:t>发病率（</w:t>
            </w:r>
            <w:r>
              <w:rPr>
                <w:rFonts w:hint="eastAsia" w:ascii="仿宋" w:hAnsi="仿宋" w:eastAsia="仿宋"/>
                <w:b/>
                <w:sz w:val="24"/>
              </w:rPr>
              <w:t>1/10万</w:t>
            </w:r>
            <w:r>
              <w:rPr>
                <w:rFonts w:ascii="仿宋" w:hAnsi="仿宋" w:eastAsia="仿宋"/>
                <w:b/>
                <w:sz w:val="24"/>
              </w:rPr>
              <w:t>）</w:t>
            </w:r>
          </w:p>
        </w:tc>
        <w:tc>
          <w:tcPr>
            <w:tcW w:w="1198" w:type="dxa"/>
            <w:gridSpan w:val="3"/>
            <w:vAlign w:val="center"/>
          </w:tcPr>
          <w:p>
            <w:pPr>
              <w:spacing w:line="300" w:lineRule="exact"/>
              <w:jc w:val="center"/>
              <w:rPr>
                <w:rFonts w:ascii="仿宋" w:hAnsi="仿宋" w:eastAsia="仿宋"/>
                <w:sz w:val="24"/>
              </w:rPr>
            </w:pPr>
            <w:r>
              <w:rPr>
                <w:rFonts w:hint="eastAsia" w:ascii="仿宋" w:hAnsi="仿宋" w:eastAsia="仿宋"/>
                <w:sz w:val="24"/>
              </w:rPr>
              <w:t>60.25</w:t>
            </w:r>
          </w:p>
        </w:tc>
        <w:tc>
          <w:tcPr>
            <w:tcW w:w="1053" w:type="dxa"/>
            <w:vAlign w:val="center"/>
          </w:tcPr>
          <w:p>
            <w:pPr>
              <w:spacing w:line="300" w:lineRule="exact"/>
              <w:jc w:val="center"/>
              <w:rPr>
                <w:rFonts w:ascii="仿宋" w:hAnsi="仿宋" w:eastAsia="仿宋"/>
                <w:sz w:val="24"/>
              </w:rPr>
            </w:pPr>
            <w:r>
              <w:rPr>
                <w:rFonts w:hint="eastAsia" w:ascii="仿宋" w:hAnsi="仿宋" w:eastAsia="仿宋"/>
                <w:sz w:val="24"/>
              </w:rPr>
              <w:t>＜52</w:t>
            </w:r>
          </w:p>
        </w:tc>
        <w:tc>
          <w:tcPr>
            <w:tcW w:w="994" w:type="dxa"/>
            <w:gridSpan w:val="4"/>
            <w:vAlign w:val="center"/>
          </w:tcPr>
          <w:p>
            <w:pPr>
              <w:spacing w:line="300" w:lineRule="exact"/>
              <w:jc w:val="center"/>
              <w:rPr>
                <w:rFonts w:ascii="仿宋" w:hAnsi="仿宋" w:eastAsia="仿宋"/>
                <w:sz w:val="24"/>
              </w:rPr>
            </w:pPr>
            <w:r>
              <w:rPr>
                <w:rFonts w:hint="eastAsia" w:ascii="仿宋" w:hAnsi="仿宋" w:eastAsia="仿宋"/>
                <w:sz w:val="24"/>
              </w:rPr>
              <w:t>有效</w:t>
            </w:r>
            <w:r>
              <w:rPr>
                <w:rFonts w:ascii="仿宋" w:hAnsi="仿宋" w:eastAsia="仿宋"/>
                <w:sz w:val="24"/>
              </w:rPr>
              <w:t>控制</w:t>
            </w:r>
          </w:p>
        </w:tc>
        <w:tc>
          <w:tcPr>
            <w:tcW w:w="1018" w:type="dxa"/>
            <w:gridSpan w:val="4"/>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center"/>
              <w:rPr>
                <w:rFonts w:ascii="仿宋" w:hAnsi="仿宋" w:eastAsia="仿宋"/>
                <w:b/>
                <w:bCs/>
                <w:sz w:val="24"/>
              </w:rPr>
            </w:pPr>
          </w:p>
        </w:tc>
        <w:tc>
          <w:tcPr>
            <w:tcW w:w="6808" w:type="dxa"/>
            <w:gridSpan w:val="15"/>
          </w:tcPr>
          <w:p>
            <w:pPr>
              <w:spacing w:line="300" w:lineRule="exact"/>
              <w:rPr>
                <w:rFonts w:ascii="仿宋" w:hAnsi="仿宋" w:eastAsia="仿宋"/>
                <w:sz w:val="24"/>
              </w:rPr>
            </w:pPr>
            <w:r>
              <w:rPr>
                <w:rFonts w:hint="eastAsia" w:ascii="仿宋" w:hAnsi="仿宋" w:eastAsia="仿宋"/>
                <w:sz w:val="24"/>
              </w:rPr>
              <w:t>说明</w:t>
            </w:r>
            <w:r>
              <w:rPr>
                <w:rFonts w:ascii="仿宋" w:hAnsi="仿宋" w:eastAsia="仿宋"/>
                <w:sz w:val="24"/>
              </w:rPr>
              <w:t>：有效控制是指我国肺结核疫情呈稳定下降趋势。</w:t>
            </w:r>
          </w:p>
          <w:p>
            <w:pPr>
              <w:spacing w:line="300" w:lineRule="exact"/>
              <w:rPr>
                <w:rFonts w:ascii="仿宋" w:hAnsi="仿宋" w:eastAsia="仿宋"/>
                <w:sz w:val="24"/>
              </w:rPr>
            </w:pPr>
            <w:r>
              <w:rPr>
                <w:rFonts w:hint="eastAsia" w:ascii="仿宋" w:hAnsi="仿宋" w:eastAsia="仿宋"/>
                <w:sz w:val="24"/>
              </w:rPr>
              <w:t>计算方法</w:t>
            </w:r>
            <w:r>
              <w:rPr>
                <w:rFonts w:ascii="仿宋" w:hAnsi="仿宋" w:eastAsia="仿宋"/>
                <w:sz w:val="24"/>
              </w:rPr>
              <w:t>：指一定地区、一定人群，在一定时间内（</w:t>
            </w:r>
            <w:r>
              <w:rPr>
                <w:rFonts w:hint="eastAsia" w:ascii="仿宋" w:hAnsi="仿宋" w:eastAsia="仿宋"/>
                <w:sz w:val="24"/>
              </w:rPr>
              <w:t>通常</w:t>
            </w:r>
            <w:r>
              <w:rPr>
                <w:rFonts w:ascii="仿宋" w:hAnsi="仿宋" w:eastAsia="仿宋"/>
                <w:sz w:val="24"/>
              </w:rPr>
              <w:t>为</w:t>
            </w:r>
            <w:r>
              <w:rPr>
                <w:rFonts w:hint="eastAsia" w:ascii="仿宋" w:hAnsi="仿宋" w:eastAsia="仿宋"/>
                <w:sz w:val="24"/>
              </w:rPr>
              <w:t>1年</w:t>
            </w:r>
            <w:r>
              <w:rPr>
                <w:rFonts w:ascii="仿宋" w:hAnsi="仿宋" w:eastAsia="仿宋"/>
                <w:sz w:val="24"/>
              </w:rPr>
              <w:t>）</w:t>
            </w:r>
            <w:r>
              <w:rPr>
                <w:rFonts w:hint="eastAsia" w:ascii="仿宋" w:hAnsi="仿宋" w:eastAsia="仿宋"/>
                <w:sz w:val="24"/>
              </w:rPr>
              <w:t>估算</w:t>
            </w:r>
            <w:r>
              <w:rPr>
                <w:rFonts w:ascii="仿宋" w:hAnsi="仿宋" w:eastAsia="仿宋"/>
                <w:sz w:val="24"/>
              </w:rPr>
              <w:t>新发活动性肺结核患者人数</w:t>
            </w:r>
            <w:r>
              <w:rPr>
                <w:rFonts w:hint="eastAsia" w:ascii="仿宋" w:hAnsi="仿宋" w:eastAsia="仿宋"/>
                <w:sz w:val="24"/>
              </w:rPr>
              <w:t>/该</w:t>
            </w:r>
            <w:r>
              <w:rPr>
                <w:rFonts w:ascii="仿宋" w:hAnsi="仿宋" w:eastAsia="仿宋"/>
                <w:sz w:val="24"/>
              </w:rPr>
              <w:t>地区总人数</w:t>
            </w:r>
            <w:r>
              <w:rPr>
                <w:rFonts w:hint="eastAsia" w:ascii="仿宋" w:hAnsi="仿宋" w:eastAsia="仿宋"/>
                <w:sz w:val="24"/>
              </w:rPr>
              <w:t>×10万</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trHeight w:val="704" w:hRule="atLeast"/>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r>
              <w:rPr>
                <w:rFonts w:hint="eastAsia" w:ascii="仿宋" w:hAnsi="仿宋" w:eastAsia="仿宋"/>
                <w:b/>
                <w:bCs/>
                <w:sz w:val="24"/>
              </w:rPr>
              <w:t>118</w:t>
            </w:r>
          </w:p>
        </w:tc>
        <w:tc>
          <w:tcPr>
            <w:tcW w:w="2545" w:type="dxa"/>
            <w:gridSpan w:val="3"/>
            <w:vAlign w:val="center"/>
          </w:tcPr>
          <w:p>
            <w:pPr>
              <w:spacing w:line="300" w:lineRule="exact"/>
              <w:rPr>
                <w:rFonts w:ascii="仿宋" w:hAnsi="仿宋" w:eastAsia="仿宋"/>
                <w:b/>
                <w:sz w:val="24"/>
              </w:rPr>
            </w:pPr>
            <w:r>
              <w:rPr>
                <w:rFonts w:hint="eastAsia" w:ascii="仿宋" w:hAnsi="仿宋" w:eastAsia="仿宋"/>
                <w:b/>
                <w:sz w:val="24"/>
              </w:rPr>
              <w:t>疟疾</w:t>
            </w:r>
            <w:r>
              <w:rPr>
                <w:rFonts w:ascii="仿宋" w:hAnsi="仿宋" w:eastAsia="仿宋"/>
                <w:b/>
                <w:sz w:val="24"/>
              </w:rPr>
              <w:t>本地感染病例数（</w:t>
            </w:r>
            <w:r>
              <w:rPr>
                <w:rFonts w:hint="eastAsia" w:ascii="仿宋" w:hAnsi="仿宋" w:eastAsia="仿宋"/>
                <w:b/>
                <w:sz w:val="24"/>
              </w:rPr>
              <w:t>例</w:t>
            </w:r>
            <w:r>
              <w:rPr>
                <w:rFonts w:ascii="仿宋" w:hAnsi="仿宋" w:eastAsia="仿宋"/>
                <w:b/>
                <w:sz w:val="24"/>
              </w:rPr>
              <w:t>）</w:t>
            </w:r>
          </w:p>
        </w:tc>
        <w:tc>
          <w:tcPr>
            <w:tcW w:w="1198" w:type="dxa"/>
            <w:gridSpan w:val="3"/>
            <w:vAlign w:val="center"/>
          </w:tcPr>
          <w:p>
            <w:pPr>
              <w:spacing w:line="300" w:lineRule="exact"/>
              <w:jc w:val="center"/>
              <w:rPr>
                <w:rFonts w:ascii="仿宋" w:hAnsi="仿宋" w:eastAsia="仿宋"/>
                <w:sz w:val="24"/>
              </w:rPr>
            </w:pPr>
            <w:r>
              <w:rPr>
                <w:rFonts w:hint="eastAsia" w:ascii="仿宋" w:hAnsi="仿宋" w:eastAsia="仿宋"/>
                <w:sz w:val="24"/>
              </w:rPr>
              <w:t>0</w:t>
            </w:r>
          </w:p>
        </w:tc>
        <w:tc>
          <w:tcPr>
            <w:tcW w:w="2047" w:type="dxa"/>
            <w:gridSpan w:val="5"/>
            <w:vAlign w:val="center"/>
          </w:tcPr>
          <w:p>
            <w:pPr>
              <w:spacing w:line="300" w:lineRule="exact"/>
              <w:jc w:val="center"/>
              <w:rPr>
                <w:rFonts w:ascii="仿宋" w:hAnsi="仿宋" w:eastAsia="仿宋"/>
                <w:sz w:val="24"/>
              </w:rPr>
            </w:pPr>
            <w:r>
              <w:rPr>
                <w:rFonts w:hint="eastAsia" w:ascii="仿宋" w:hAnsi="仿宋" w:eastAsia="仿宋"/>
                <w:sz w:val="24"/>
              </w:rPr>
              <w:t>消除</w:t>
            </w:r>
          </w:p>
        </w:tc>
        <w:tc>
          <w:tcPr>
            <w:tcW w:w="1018" w:type="dxa"/>
            <w:gridSpan w:val="4"/>
            <w:vAlign w:val="center"/>
          </w:tcPr>
          <w:p>
            <w:pPr>
              <w:spacing w:line="300" w:lineRule="exact"/>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trHeight w:val="704" w:hRule="atLeast"/>
          <w:jc w:val="center"/>
        </w:trPr>
        <w:tc>
          <w:tcPr>
            <w:tcW w:w="976" w:type="dxa"/>
            <w:vMerge w:val="continue"/>
          </w:tcPr>
          <w:p>
            <w:pPr>
              <w:spacing w:line="300" w:lineRule="exact"/>
              <w:jc w:val="left"/>
              <w:rPr>
                <w:rFonts w:ascii="仿宋" w:hAnsi="仿宋" w:eastAsia="仿宋"/>
                <w:sz w:val="24"/>
              </w:rPr>
            </w:pPr>
          </w:p>
        </w:tc>
        <w:tc>
          <w:tcPr>
            <w:tcW w:w="726" w:type="dxa"/>
            <w:vMerge w:val="continue"/>
            <w:vAlign w:val="center"/>
          </w:tcPr>
          <w:p>
            <w:pPr>
              <w:spacing w:line="300" w:lineRule="exact"/>
              <w:jc w:val="center"/>
              <w:rPr>
                <w:rFonts w:ascii="仿宋" w:hAnsi="仿宋" w:eastAsia="仿宋"/>
                <w:b/>
                <w:bCs/>
                <w:sz w:val="24"/>
              </w:rPr>
            </w:pPr>
          </w:p>
        </w:tc>
        <w:tc>
          <w:tcPr>
            <w:tcW w:w="6808" w:type="dxa"/>
            <w:gridSpan w:val="15"/>
            <w:vAlign w:val="center"/>
          </w:tcPr>
          <w:p>
            <w:pPr>
              <w:spacing w:line="300" w:lineRule="exact"/>
              <w:rPr>
                <w:rFonts w:ascii="仿宋" w:hAnsi="仿宋" w:eastAsia="仿宋"/>
                <w:sz w:val="24"/>
              </w:rPr>
            </w:pPr>
            <w:r>
              <w:rPr>
                <w:rFonts w:hint="eastAsia" w:ascii="仿宋" w:hAnsi="仿宋" w:eastAsia="仿宋"/>
                <w:sz w:val="24"/>
              </w:rPr>
              <w:t>说明：是由疟原虫引起的，以按蚊为媒介传播的全球性急性寄生虫传染病</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trHeight w:val="704" w:hRule="atLeast"/>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bCs/>
                <w:sz w:val="24"/>
              </w:rPr>
            </w:pPr>
            <w:r>
              <w:rPr>
                <w:rFonts w:hint="eastAsia" w:ascii="仿宋" w:hAnsi="仿宋" w:eastAsia="仿宋"/>
                <w:b/>
                <w:bCs/>
                <w:sz w:val="24"/>
              </w:rPr>
              <w:t>119</w:t>
            </w:r>
          </w:p>
        </w:tc>
        <w:tc>
          <w:tcPr>
            <w:tcW w:w="2545" w:type="dxa"/>
            <w:gridSpan w:val="3"/>
            <w:vAlign w:val="center"/>
          </w:tcPr>
          <w:p>
            <w:pPr>
              <w:spacing w:line="300" w:lineRule="exact"/>
              <w:rPr>
                <w:rFonts w:ascii="仿宋" w:hAnsi="仿宋" w:eastAsia="仿宋"/>
                <w:b/>
                <w:sz w:val="24"/>
              </w:rPr>
            </w:pPr>
            <w:r>
              <w:rPr>
                <w:rFonts w:hint="eastAsia" w:ascii="仿宋" w:hAnsi="仿宋" w:eastAsia="仿宋"/>
                <w:b/>
                <w:sz w:val="24"/>
              </w:rPr>
              <w:t>无输入性疟疾第二代继发病例</w:t>
            </w:r>
          </w:p>
        </w:tc>
        <w:tc>
          <w:tcPr>
            <w:tcW w:w="1198" w:type="dxa"/>
            <w:gridSpan w:val="3"/>
            <w:vAlign w:val="center"/>
          </w:tcPr>
          <w:p>
            <w:pPr>
              <w:spacing w:line="300" w:lineRule="exact"/>
              <w:jc w:val="center"/>
              <w:rPr>
                <w:rFonts w:ascii="仿宋" w:hAnsi="仿宋" w:eastAsia="仿宋"/>
                <w:sz w:val="24"/>
              </w:rPr>
            </w:pPr>
            <w:r>
              <w:rPr>
                <w:rFonts w:hint="eastAsia" w:ascii="仿宋" w:hAnsi="仿宋" w:eastAsia="仿宋"/>
                <w:sz w:val="24"/>
              </w:rPr>
              <w:t>0</w:t>
            </w:r>
          </w:p>
        </w:tc>
        <w:tc>
          <w:tcPr>
            <w:tcW w:w="1053" w:type="dxa"/>
            <w:vAlign w:val="center"/>
          </w:tcPr>
          <w:p>
            <w:pPr>
              <w:spacing w:line="300" w:lineRule="exact"/>
              <w:jc w:val="center"/>
              <w:rPr>
                <w:rFonts w:ascii="仿宋" w:hAnsi="仿宋" w:eastAsia="仿宋"/>
                <w:sz w:val="24"/>
              </w:rPr>
            </w:pPr>
            <w:r>
              <w:rPr>
                <w:rFonts w:hint="eastAsia" w:ascii="仿宋" w:hAnsi="仿宋" w:eastAsia="仿宋"/>
                <w:sz w:val="24"/>
              </w:rPr>
              <w:t>0</w:t>
            </w:r>
          </w:p>
        </w:tc>
        <w:tc>
          <w:tcPr>
            <w:tcW w:w="994" w:type="dxa"/>
            <w:gridSpan w:val="4"/>
            <w:vAlign w:val="center"/>
          </w:tcPr>
          <w:p>
            <w:pPr>
              <w:spacing w:line="300" w:lineRule="exact"/>
              <w:jc w:val="center"/>
              <w:rPr>
                <w:rFonts w:ascii="仿宋" w:hAnsi="仿宋" w:eastAsia="仿宋"/>
                <w:sz w:val="24"/>
              </w:rPr>
            </w:pPr>
            <w:r>
              <w:rPr>
                <w:rFonts w:hint="eastAsia" w:ascii="仿宋" w:hAnsi="仿宋" w:eastAsia="仿宋"/>
                <w:sz w:val="24"/>
              </w:rPr>
              <w:t>0</w:t>
            </w:r>
          </w:p>
        </w:tc>
        <w:tc>
          <w:tcPr>
            <w:tcW w:w="1018" w:type="dxa"/>
            <w:gridSpan w:val="4"/>
            <w:vAlign w:val="center"/>
          </w:tcPr>
          <w:p>
            <w:pPr>
              <w:spacing w:line="300" w:lineRule="exact"/>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trHeight w:val="843" w:hRule="atLeast"/>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r>
              <w:rPr>
                <w:rFonts w:hint="eastAsia" w:ascii="仿宋" w:hAnsi="仿宋" w:eastAsia="仿宋"/>
                <w:b/>
                <w:bCs/>
                <w:sz w:val="24"/>
              </w:rPr>
              <w:t>120</w:t>
            </w:r>
          </w:p>
        </w:tc>
        <w:tc>
          <w:tcPr>
            <w:tcW w:w="2545" w:type="dxa"/>
            <w:gridSpan w:val="3"/>
            <w:vAlign w:val="center"/>
          </w:tcPr>
          <w:p>
            <w:pPr>
              <w:spacing w:line="300" w:lineRule="exact"/>
              <w:jc w:val="left"/>
              <w:rPr>
                <w:rFonts w:ascii="仿宋" w:hAnsi="仿宋" w:eastAsia="仿宋"/>
                <w:b/>
                <w:sz w:val="24"/>
              </w:rPr>
            </w:pPr>
            <w:r>
              <w:rPr>
                <w:rFonts w:hint="eastAsia" w:ascii="仿宋" w:hAnsi="仿宋" w:eastAsia="仿宋"/>
                <w:b/>
                <w:sz w:val="24"/>
              </w:rPr>
              <w:t>燃煤</w:t>
            </w:r>
            <w:r>
              <w:rPr>
                <w:rFonts w:ascii="仿宋" w:hAnsi="仿宋" w:eastAsia="仿宋"/>
                <w:b/>
                <w:sz w:val="24"/>
              </w:rPr>
              <w:t>污染型氟砷</w:t>
            </w:r>
            <w:r>
              <w:rPr>
                <w:rFonts w:hint="eastAsia" w:ascii="仿宋" w:hAnsi="仿宋" w:eastAsia="仿宋"/>
                <w:b/>
                <w:sz w:val="24"/>
              </w:rPr>
              <w:t>中毒</w:t>
            </w:r>
            <w:r>
              <w:rPr>
                <w:rFonts w:ascii="仿宋" w:hAnsi="仿宋" w:eastAsia="仿宋"/>
                <w:b/>
                <w:sz w:val="24"/>
              </w:rPr>
              <w:t>、大骨节病和克山病危害</w:t>
            </w:r>
          </w:p>
        </w:tc>
        <w:tc>
          <w:tcPr>
            <w:tcW w:w="1198" w:type="dxa"/>
            <w:gridSpan w:val="3"/>
            <w:vAlign w:val="center"/>
          </w:tcPr>
          <w:p>
            <w:pPr>
              <w:spacing w:line="300" w:lineRule="exact"/>
              <w:jc w:val="center"/>
              <w:rPr>
                <w:rFonts w:ascii="仿宋" w:hAnsi="仿宋" w:eastAsia="仿宋"/>
                <w:sz w:val="24"/>
              </w:rPr>
            </w:pPr>
            <w:r>
              <w:rPr>
                <w:rFonts w:hint="eastAsia" w:ascii="仿宋" w:hAnsi="仿宋" w:eastAsia="仿宋"/>
                <w:sz w:val="24"/>
              </w:rPr>
              <w:t>—</w:t>
            </w:r>
          </w:p>
        </w:tc>
        <w:tc>
          <w:tcPr>
            <w:tcW w:w="2047" w:type="dxa"/>
            <w:gridSpan w:val="5"/>
            <w:vAlign w:val="center"/>
          </w:tcPr>
          <w:p>
            <w:pPr>
              <w:spacing w:line="300" w:lineRule="exact"/>
              <w:jc w:val="center"/>
              <w:rPr>
                <w:rFonts w:ascii="仿宋" w:hAnsi="仿宋" w:eastAsia="仿宋"/>
                <w:sz w:val="24"/>
              </w:rPr>
            </w:pPr>
            <w:r>
              <w:rPr>
                <w:rFonts w:hint="eastAsia" w:ascii="仿宋" w:hAnsi="仿宋" w:eastAsia="仿宋"/>
                <w:sz w:val="24"/>
              </w:rPr>
              <w:t>保持</w:t>
            </w:r>
            <w:r>
              <w:rPr>
                <w:rFonts w:ascii="仿宋" w:hAnsi="仿宋" w:eastAsia="仿宋"/>
                <w:sz w:val="24"/>
              </w:rPr>
              <w:t>基本消除</w:t>
            </w:r>
          </w:p>
        </w:tc>
        <w:tc>
          <w:tcPr>
            <w:tcW w:w="1018" w:type="dxa"/>
            <w:gridSpan w:val="4"/>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trHeight w:val="882" w:hRule="atLeast"/>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center"/>
              <w:rPr>
                <w:rFonts w:ascii="仿宋" w:hAnsi="仿宋" w:eastAsia="仿宋"/>
                <w:b/>
                <w:bCs/>
                <w:sz w:val="24"/>
              </w:rPr>
            </w:pPr>
          </w:p>
        </w:tc>
        <w:tc>
          <w:tcPr>
            <w:tcW w:w="6808" w:type="dxa"/>
            <w:gridSpan w:val="15"/>
          </w:tcPr>
          <w:p>
            <w:pPr>
              <w:spacing w:line="300" w:lineRule="exact"/>
              <w:rPr>
                <w:rFonts w:ascii="仿宋" w:hAnsi="仿宋" w:eastAsia="仿宋"/>
                <w:sz w:val="24"/>
              </w:rPr>
            </w:pPr>
            <w:r>
              <w:rPr>
                <w:rFonts w:hint="eastAsia" w:ascii="仿宋" w:hAnsi="仿宋" w:eastAsia="仿宋"/>
                <w:sz w:val="24"/>
              </w:rPr>
              <w:t>说明：保持</w:t>
            </w:r>
            <w:r>
              <w:rPr>
                <w:rFonts w:ascii="仿宋" w:hAnsi="仿宋" w:eastAsia="仿宋"/>
                <w:sz w:val="24"/>
              </w:rPr>
              <w:t>基本消除燃媒污染型地方性氟砷中毒、</w:t>
            </w:r>
            <w:r>
              <w:rPr>
                <w:rFonts w:hint="eastAsia" w:ascii="仿宋" w:hAnsi="仿宋" w:eastAsia="仿宋"/>
                <w:sz w:val="24"/>
              </w:rPr>
              <w:t>大</w:t>
            </w:r>
            <w:r>
              <w:rPr>
                <w:rFonts w:ascii="仿宋" w:hAnsi="仿宋" w:eastAsia="仿宋"/>
                <w:sz w:val="24"/>
              </w:rPr>
              <w:t>骨节病、</w:t>
            </w:r>
            <w:r>
              <w:rPr>
                <w:rFonts w:hint="eastAsia" w:ascii="仿宋" w:hAnsi="仿宋" w:eastAsia="仿宋"/>
                <w:sz w:val="24"/>
              </w:rPr>
              <w:t>克</w:t>
            </w:r>
            <w:r>
              <w:rPr>
                <w:rFonts w:ascii="仿宋" w:hAnsi="仿宋" w:eastAsia="仿宋"/>
                <w:sz w:val="24"/>
              </w:rPr>
              <w:t>山病危害指全国</w:t>
            </w:r>
            <w:r>
              <w:rPr>
                <w:rFonts w:hint="eastAsia" w:ascii="仿宋" w:hAnsi="仿宋" w:eastAsia="仿宋"/>
                <w:sz w:val="24"/>
              </w:rPr>
              <w:t>95</w:t>
            </w:r>
            <w:r>
              <w:rPr>
                <w:rFonts w:ascii="仿宋" w:hAnsi="仿宋" w:eastAsia="仿宋"/>
                <w:sz w:val="24"/>
              </w:rPr>
              <w:t>%以上的病区县达到控制或消除水平。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trHeight w:val="654" w:hRule="atLeast"/>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r>
              <w:rPr>
                <w:rFonts w:hint="eastAsia" w:ascii="仿宋" w:hAnsi="仿宋" w:eastAsia="仿宋"/>
                <w:b/>
                <w:bCs/>
                <w:sz w:val="24"/>
              </w:rPr>
              <w:t>121</w:t>
            </w:r>
          </w:p>
        </w:tc>
        <w:tc>
          <w:tcPr>
            <w:tcW w:w="2545" w:type="dxa"/>
            <w:gridSpan w:val="3"/>
          </w:tcPr>
          <w:p>
            <w:pPr>
              <w:spacing w:line="300" w:lineRule="exact"/>
              <w:rPr>
                <w:rFonts w:ascii="仿宋" w:hAnsi="仿宋" w:eastAsia="仿宋"/>
                <w:b/>
                <w:sz w:val="24"/>
              </w:rPr>
            </w:pPr>
            <w:r>
              <w:rPr>
                <w:rFonts w:hint="eastAsia" w:ascii="仿宋" w:hAnsi="仿宋" w:eastAsia="仿宋"/>
                <w:b/>
                <w:sz w:val="24"/>
              </w:rPr>
              <w:t>饮水型氟</w:t>
            </w:r>
            <w:r>
              <w:rPr>
                <w:rFonts w:ascii="仿宋" w:hAnsi="仿宋" w:eastAsia="仿宋"/>
                <w:b/>
                <w:sz w:val="24"/>
              </w:rPr>
              <w:t>中毒和水源性高</w:t>
            </w:r>
            <w:r>
              <w:rPr>
                <w:rFonts w:hint="eastAsia" w:ascii="仿宋" w:hAnsi="仿宋" w:eastAsia="仿宋"/>
                <w:b/>
                <w:sz w:val="24"/>
              </w:rPr>
              <w:t>碘</w:t>
            </w:r>
            <w:r>
              <w:rPr>
                <w:rFonts w:ascii="仿宋" w:hAnsi="仿宋" w:eastAsia="仿宋"/>
                <w:b/>
                <w:sz w:val="24"/>
              </w:rPr>
              <w:t>危害</w:t>
            </w:r>
          </w:p>
        </w:tc>
        <w:tc>
          <w:tcPr>
            <w:tcW w:w="1198" w:type="dxa"/>
            <w:gridSpan w:val="3"/>
            <w:vAlign w:val="center"/>
          </w:tcPr>
          <w:p>
            <w:pPr>
              <w:spacing w:line="300" w:lineRule="exact"/>
              <w:jc w:val="center"/>
              <w:rPr>
                <w:rFonts w:ascii="仿宋" w:hAnsi="仿宋" w:eastAsia="仿宋"/>
                <w:sz w:val="24"/>
              </w:rPr>
            </w:pPr>
            <w:r>
              <w:rPr>
                <w:rFonts w:hint="eastAsia" w:ascii="仿宋" w:hAnsi="仿宋" w:eastAsia="仿宋"/>
                <w:sz w:val="24"/>
              </w:rPr>
              <w:t>—</w:t>
            </w:r>
          </w:p>
        </w:tc>
        <w:tc>
          <w:tcPr>
            <w:tcW w:w="2047" w:type="dxa"/>
            <w:gridSpan w:val="5"/>
            <w:vAlign w:val="center"/>
          </w:tcPr>
          <w:p>
            <w:pPr>
              <w:spacing w:line="300" w:lineRule="exact"/>
              <w:jc w:val="center"/>
              <w:rPr>
                <w:rFonts w:ascii="仿宋" w:hAnsi="仿宋" w:eastAsia="仿宋"/>
                <w:sz w:val="24"/>
              </w:rPr>
            </w:pPr>
            <w:r>
              <w:rPr>
                <w:rFonts w:hint="eastAsia" w:ascii="仿宋" w:hAnsi="仿宋" w:eastAsia="仿宋"/>
                <w:sz w:val="24"/>
              </w:rPr>
              <w:t>有效</w:t>
            </w:r>
            <w:r>
              <w:rPr>
                <w:rFonts w:ascii="仿宋" w:hAnsi="仿宋" w:eastAsia="仿宋"/>
                <w:sz w:val="24"/>
              </w:rPr>
              <w:t>控制</w:t>
            </w:r>
          </w:p>
        </w:tc>
        <w:tc>
          <w:tcPr>
            <w:tcW w:w="1018" w:type="dxa"/>
            <w:gridSpan w:val="4"/>
            <w:vAlign w:val="center"/>
          </w:tcPr>
          <w:p>
            <w:pPr>
              <w:spacing w:line="300" w:lineRule="exact"/>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trHeight w:val="692" w:hRule="atLeast"/>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center"/>
              <w:rPr>
                <w:rFonts w:ascii="仿宋" w:hAnsi="仿宋" w:eastAsia="仿宋"/>
                <w:b/>
                <w:bCs/>
                <w:sz w:val="24"/>
              </w:rPr>
            </w:pPr>
          </w:p>
        </w:tc>
        <w:tc>
          <w:tcPr>
            <w:tcW w:w="6808" w:type="dxa"/>
            <w:gridSpan w:val="15"/>
          </w:tcPr>
          <w:p>
            <w:pPr>
              <w:spacing w:line="300" w:lineRule="exact"/>
              <w:rPr>
                <w:rFonts w:ascii="仿宋" w:hAnsi="仿宋" w:eastAsia="仿宋"/>
                <w:sz w:val="24"/>
              </w:rPr>
            </w:pPr>
            <w:r>
              <w:rPr>
                <w:rFonts w:hint="eastAsia" w:ascii="仿宋" w:hAnsi="仿宋" w:eastAsia="仿宋"/>
                <w:sz w:val="24"/>
              </w:rPr>
              <w:t>说明</w:t>
            </w:r>
            <w:r>
              <w:rPr>
                <w:rFonts w:ascii="仿宋" w:hAnsi="仿宋" w:eastAsia="仿宋"/>
                <w:sz w:val="24"/>
              </w:rPr>
              <w:t>：</w:t>
            </w:r>
            <w:r>
              <w:rPr>
                <w:rFonts w:hint="eastAsia" w:ascii="仿宋" w:hAnsi="仿宋" w:eastAsia="仿宋"/>
                <w:sz w:val="24"/>
              </w:rPr>
              <w:t>有效</w:t>
            </w:r>
            <w:r>
              <w:rPr>
                <w:rFonts w:ascii="仿宋" w:hAnsi="仿宋" w:eastAsia="仿宋"/>
                <w:sz w:val="24"/>
              </w:rPr>
              <w:t>控制饮水型地方</w:t>
            </w:r>
            <w:r>
              <w:rPr>
                <w:rFonts w:hint="eastAsia" w:ascii="仿宋" w:hAnsi="仿宋" w:eastAsia="仿宋"/>
                <w:sz w:val="24"/>
              </w:rPr>
              <w:t>性</w:t>
            </w:r>
            <w:r>
              <w:rPr>
                <w:rFonts w:ascii="仿宋" w:hAnsi="仿宋" w:eastAsia="仿宋"/>
                <w:sz w:val="24"/>
              </w:rPr>
              <w:t>氟中毒危害是指</w:t>
            </w:r>
            <w:r>
              <w:rPr>
                <w:rFonts w:hint="eastAsia" w:ascii="仿宋" w:hAnsi="仿宋" w:eastAsia="仿宋"/>
                <w:sz w:val="24"/>
              </w:rPr>
              <w:t>90</w:t>
            </w:r>
            <w:r>
              <w:rPr>
                <w:rFonts w:ascii="仿宋" w:hAnsi="仿宋" w:eastAsia="仿宋"/>
                <w:sz w:val="24"/>
              </w:rPr>
              <w:t>%以上氟</w:t>
            </w:r>
            <w:r>
              <w:rPr>
                <w:rFonts w:hint="eastAsia" w:ascii="仿宋" w:hAnsi="仿宋" w:eastAsia="仿宋"/>
                <w:sz w:val="24"/>
              </w:rPr>
              <w:t>超标</w:t>
            </w:r>
            <w:r>
              <w:rPr>
                <w:rFonts w:ascii="仿宋" w:hAnsi="仿宋" w:eastAsia="仿宋"/>
                <w:sz w:val="24"/>
              </w:rPr>
              <w:t>村饮用水氟</w:t>
            </w:r>
            <w:r>
              <w:rPr>
                <w:rFonts w:hint="eastAsia" w:ascii="仿宋" w:hAnsi="仿宋" w:eastAsia="仿宋"/>
                <w:sz w:val="24"/>
              </w:rPr>
              <w:t>含量</w:t>
            </w:r>
            <w:r>
              <w:rPr>
                <w:rFonts w:ascii="仿宋" w:hAnsi="仿宋" w:eastAsia="仿宋"/>
                <w:sz w:val="24"/>
              </w:rPr>
              <w:t>符合国家卫生标准，</w:t>
            </w:r>
            <w:r>
              <w:rPr>
                <w:rFonts w:hint="eastAsia" w:ascii="仿宋" w:hAnsi="仿宋" w:eastAsia="仿宋"/>
                <w:sz w:val="24"/>
              </w:rPr>
              <w:t>70</w:t>
            </w:r>
            <w:r>
              <w:rPr>
                <w:rFonts w:ascii="仿宋" w:hAnsi="仿宋" w:eastAsia="仿宋"/>
                <w:sz w:val="24"/>
              </w:rPr>
              <w:t>%以上的病区县饮水型氟中毒达到控制水平。有效</w:t>
            </w:r>
            <w:r>
              <w:rPr>
                <w:rFonts w:hint="eastAsia" w:ascii="仿宋" w:hAnsi="仿宋" w:eastAsia="仿宋"/>
                <w:sz w:val="24"/>
              </w:rPr>
              <w:t>控制</w:t>
            </w:r>
            <w:r>
              <w:rPr>
                <w:rFonts w:ascii="仿宋" w:hAnsi="仿宋" w:eastAsia="仿宋"/>
                <w:sz w:val="24"/>
              </w:rPr>
              <w:t>水源性高碘危害是指水源性高碘病区和地区</w:t>
            </w:r>
            <w:r>
              <w:rPr>
                <w:rFonts w:hint="eastAsia" w:ascii="仿宋" w:hAnsi="仿宋" w:eastAsia="仿宋"/>
                <w:sz w:val="24"/>
              </w:rPr>
              <w:t>95</w:t>
            </w:r>
            <w:r>
              <w:rPr>
                <w:rFonts w:ascii="仿宋" w:hAnsi="仿宋" w:eastAsia="仿宋"/>
                <w:sz w:val="24"/>
              </w:rPr>
              <w:t>%以上的县居民户无碘盐食用率达到</w:t>
            </w:r>
            <w:r>
              <w:rPr>
                <w:rFonts w:hint="eastAsia" w:ascii="仿宋" w:hAnsi="仿宋" w:eastAsia="仿宋"/>
                <w:sz w:val="24"/>
              </w:rPr>
              <w:t>90</w:t>
            </w:r>
            <w:r>
              <w:rPr>
                <w:rFonts w:ascii="仿宋" w:hAnsi="仿宋" w:eastAsia="仿宋"/>
                <w:sz w:val="24"/>
              </w:rPr>
              <w:t>%以上，水源性高碘病区落实改水措施。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534" w:type="dxa"/>
            <w:gridSpan w:val="16"/>
            <w:vAlign w:val="center"/>
          </w:tcPr>
          <w:p>
            <w:pPr>
              <w:spacing w:line="300" w:lineRule="exact"/>
              <w:rPr>
                <w:rFonts w:ascii="黑体" w:hAnsi="黑体" w:eastAsia="黑体"/>
                <w:sz w:val="24"/>
              </w:rPr>
            </w:pPr>
            <w:r>
              <w:rPr>
                <w:rFonts w:hint="eastAsia" w:ascii="黑体" w:hAnsi="黑体" w:eastAsia="黑体"/>
                <w:sz w:val="24"/>
              </w:rPr>
              <w:t>个人</w:t>
            </w:r>
            <w:r>
              <w:rPr>
                <w:rFonts w:ascii="黑体" w:hAnsi="黑体" w:eastAsia="黑体"/>
                <w:sz w:val="24"/>
              </w:rPr>
              <w:t>和社会</w:t>
            </w:r>
            <w:r>
              <w:rPr>
                <w:rFonts w:hint="eastAsia" w:ascii="黑体" w:hAnsi="黑体" w:eastAsia="黑体"/>
                <w:sz w:val="24"/>
              </w:rPr>
              <w:t>倡导性</w:t>
            </w:r>
            <w:r>
              <w:rPr>
                <w:rFonts w:ascii="黑体" w:hAnsi="黑体" w:eastAsia="黑体"/>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bCs/>
                <w:sz w:val="24"/>
              </w:rPr>
            </w:pPr>
            <w:r>
              <w:rPr>
                <w:rFonts w:hint="eastAsia" w:ascii="仿宋" w:hAnsi="仿宋" w:eastAsia="仿宋"/>
                <w:b/>
                <w:bCs/>
                <w:sz w:val="24"/>
              </w:rPr>
              <w:t>122</w:t>
            </w:r>
          </w:p>
        </w:tc>
        <w:tc>
          <w:tcPr>
            <w:tcW w:w="5790" w:type="dxa"/>
            <w:gridSpan w:val="11"/>
            <w:vAlign w:val="center"/>
          </w:tcPr>
          <w:p>
            <w:pPr>
              <w:spacing w:line="300" w:lineRule="exact"/>
              <w:rPr>
                <w:rFonts w:ascii="仿宋" w:hAnsi="仿宋" w:eastAsia="仿宋"/>
                <w:b/>
                <w:sz w:val="24"/>
              </w:rPr>
            </w:pPr>
            <w:r>
              <w:rPr>
                <w:rFonts w:hint="eastAsia" w:ascii="仿宋" w:hAnsi="仿宋" w:eastAsia="仿宋"/>
                <w:b/>
                <w:sz w:val="24"/>
              </w:rPr>
              <w:t>提倡</w:t>
            </w:r>
            <w:r>
              <w:rPr>
                <w:rFonts w:ascii="仿宋" w:hAnsi="仿宋" w:eastAsia="仿宋"/>
                <w:b/>
                <w:sz w:val="24"/>
              </w:rPr>
              <w:t>负责任和安全的</w:t>
            </w:r>
            <w:r>
              <w:rPr>
                <w:rFonts w:hint="eastAsia" w:ascii="仿宋" w:hAnsi="仿宋" w:eastAsia="仿宋"/>
                <w:b/>
                <w:sz w:val="24"/>
              </w:rPr>
              <w:t>性</w:t>
            </w:r>
            <w:r>
              <w:rPr>
                <w:rFonts w:ascii="仿宋" w:hAnsi="仿宋" w:eastAsia="仿宋"/>
                <w:b/>
                <w:sz w:val="24"/>
              </w:rPr>
              <w:t>行为，鼓励使用安全套</w:t>
            </w:r>
          </w:p>
        </w:tc>
        <w:tc>
          <w:tcPr>
            <w:tcW w:w="1018" w:type="dxa"/>
            <w:gridSpan w:val="4"/>
            <w:vAlign w:val="center"/>
          </w:tcPr>
          <w:p>
            <w:pPr>
              <w:spacing w:line="300" w:lineRule="exact"/>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bCs/>
                <w:sz w:val="24"/>
              </w:rPr>
            </w:pPr>
            <w:r>
              <w:rPr>
                <w:rFonts w:hint="eastAsia" w:ascii="仿宋" w:hAnsi="仿宋" w:eastAsia="仿宋"/>
                <w:b/>
                <w:bCs/>
                <w:sz w:val="24"/>
              </w:rPr>
              <w:t>123</w:t>
            </w:r>
          </w:p>
        </w:tc>
        <w:tc>
          <w:tcPr>
            <w:tcW w:w="5790" w:type="dxa"/>
            <w:gridSpan w:val="11"/>
            <w:vAlign w:val="center"/>
          </w:tcPr>
          <w:p>
            <w:pPr>
              <w:spacing w:line="300" w:lineRule="exact"/>
              <w:rPr>
                <w:rFonts w:ascii="仿宋" w:hAnsi="仿宋" w:eastAsia="仿宋"/>
                <w:b/>
                <w:sz w:val="24"/>
              </w:rPr>
            </w:pPr>
            <w:r>
              <w:rPr>
                <w:rFonts w:hint="eastAsia" w:ascii="仿宋" w:hAnsi="仿宋" w:eastAsia="仿宋"/>
                <w:b/>
                <w:sz w:val="24"/>
              </w:rPr>
              <w:t>咳嗽</w:t>
            </w:r>
            <w:r>
              <w:rPr>
                <w:rFonts w:ascii="仿宋" w:hAnsi="仿宋" w:eastAsia="仿宋"/>
                <w:b/>
                <w:sz w:val="24"/>
              </w:rPr>
              <w:t>、打喷嚏时用胳膊或纸巾掩</w:t>
            </w:r>
            <w:r>
              <w:rPr>
                <w:rFonts w:hint="eastAsia" w:ascii="仿宋" w:hAnsi="仿宋" w:eastAsia="仿宋"/>
                <w:b/>
                <w:sz w:val="24"/>
              </w:rPr>
              <w:t>口鼻，</w:t>
            </w:r>
            <w:r>
              <w:rPr>
                <w:rFonts w:ascii="仿宋" w:hAnsi="仿宋" w:eastAsia="仿宋"/>
                <w:b/>
                <w:sz w:val="24"/>
              </w:rPr>
              <w:t>正确、文明吐痰</w:t>
            </w:r>
          </w:p>
        </w:tc>
        <w:tc>
          <w:tcPr>
            <w:tcW w:w="1018" w:type="dxa"/>
            <w:gridSpan w:val="4"/>
            <w:vAlign w:val="center"/>
          </w:tcPr>
          <w:p>
            <w:pPr>
              <w:spacing w:line="300" w:lineRule="exact"/>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bCs/>
                <w:sz w:val="24"/>
              </w:rPr>
            </w:pPr>
            <w:r>
              <w:rPr>
                <w:rFonts w:hint="eastAsia" w:ascii="仿宋" w:hAnsi="仿宋" w:eastAsia="仿宋"/>
                <w:b/>
                <w:bCs/>
                <w:sz w:val="24"/>
              </w:rPr>
              <w:t>124</w:t>
            </w:r>
          </w:p>
        </w:tc>
        <w:tc>
          <w:tcPr>
            <w:tcW w:w="5790" w:type="dxa"/>
            <w:gridSpan w:val="11"/>
            <w:vAlign w:val="center"/>
          </w:tcPr>
          <w:p>
            <w:pPr>
              <w:spacing w:line="300" w:lineRule="exact"/>
              <w:rPr>
                <w:rFonts w:ascii="仿宋" w:hAnsi="仿宋" w:eastAsia="仿宋"/>
                <w:b/>
                <w:sz w:val="24"/>
              </w:rPr>
            </w:pPr>
            <w:r>
              <w:rPr>
                <w:rFonts w:hint="eastAsia" w:ascii="仿宋" w:hAnsi="仿宋" w:eastAsia="仿宋"/>
                <w:b/>
                <w:sz w:val="24"/>
              </w:rPr>
              <w:t>充分</w:t>
            </w:r>
            <w:r>
              <w:rPr>
                <w:rFonts w:ascii="仿宋" w:hAnsi="仿宋" w:eastAsia="仿宋"/>
                <w:b/>
                <w:sz w:val="24"/>
              </w:rPr>
              <w:t>认识疫苗对预防疾病的重要作用，积极接种疫苗</w:t>
            </w:r>
          </w:p>
        </w:tc>
        <w:tc>
          <w:tcPr>
            <w:tcW w:w="1018" w:type="dxa"/>
            <w:gridSpan w:val="4"/>
            <w:vAlign w:val="center"/>
          </w:tcPr>
          <w:p>
            <w:pPr>
              <w:spacing w:line="300" w:lineRule="exact"/>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534" w:type="dxa"/>
            <w:gridSpan w:val="16"/>
            <w:vAlign w:val="center"/>
          </w:tcPr>
          <w:p>
            <w:pPr>
              <w:spacing w:line="300" w:lineRule="exact"/>
              <w:rPr>
                <w:rFonts w:ascii="黑体" w:hAnsi="黑体" w:eastAsia="黑体"/>
                <w:sz w:val="24"/>
              </w:rPr>
            </w:pPr>
            <w:r>
              <w:rPr>
                <w:rFonts w:hint="eastAsia" w:ascii="黑体" w:hAnsi="黑体" w:eastAsia="黑体"/>
                <w:sz w:val="24"/>
              </w:rPr>
              <w:t>政府</w:t>
            </w:r>
            <w:r>
              <w:rPr>
                <w:rFonts w:ascii="黑体" w:hAnsi="黑体" w:eastAsia="黑体"/>
                <w:sz w:val="24"/>
              </w:rPr>
              <w:t>工作指标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trHeight w:val="708" w:hRule="atLeast"/>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bCs/>
                <w:sz w:val="24"/>
              </w:rPr>
            </w:pPr>
            <w:r>
              <w:rPr>
                <w:rFonts w:hint="eastAsia" w:ascii="仿宋" w:hAnsi="仿宋" w:eastAsia="仿宋"/>
                <w:b/>
                <w:bCs/>
                <w:sz w:val="24"/>
              </w:rPr>
              <w:t>125</w:t>
            </w:r>
          </w:p>
        </w:tc>
        <w:tc>
          <w:tcPr>
            <w:tcW w:w="2544" w:type="dxa"/>
            <w:gridSpan w:val="3"/>
            <w:vAlign w:val="center"/>
          </w:tcPr>
          <w:p>
            <w:pPr>
              <w:spacing w:line="300" w:lineRule="exact"/>
              <w:rPr>
                <w:rFonts w:ascii="仿宋" w:hAnsi="仿宋" w:eastAsia="仿宋"/>
                <w:b/>
                <w:sz w:val="24"/>
              </w:rPr>
            </w:pPr>
            <w:r>
              <w:rPr>
                <w:rFonts w:hint="eastAsia" w:ascii="仿宋" w:hAnsi="仿宋" w:eastAsia="仿宋"/>
                <w:b/>
                <w:sz w:val="24"/>
              </w:rPr>
              <w:t>以</w:t>
            </w:r>
            <w:r>
              <w:rPr>
                <w:rFonts w:ascii="仿宋" w:hAnsi="仿宋" w:eastAsia="仿宋"/>
                <w:b/>
                <w:sz w:val="24"/>
              </w:rPr>
              <w:t>乡（</w:t>
            </w:r>
            <w:r>
              <w:rPr>
                <w:rFonts w:hint="eastAsia" w:ascii="仿宋" w:hAnsi="仿宋" w:eastAsia="仿宋"/>
                <w:b/>
                <w:sz w:val="24"/>
              </w:rPr>
              <w:t>镇</w:t>
            </w:r>
            <w:r>
              <w:rPr>
                <w:rFonts w:ascii="仿宋" w:hAnsi="仿宋" w:eastAsia="仿宋"/>
                <w:b/>
                <w:sz w:val="24"/>
              </w:rPr>
              <w:t>、街道）</w:t>
            </w:r>
            <w:r>
              <w:rPr>
                <w:rFonts w:hint="eastAsia" w:ascii="仿宋" w:hAnsi="仿宋" w:eastAsia="仿宋"/>
                <w:b/>
                <w:sz w:val="24"/>
              </w:rPr>
              <w:t>为单位</w:t>
            </w:r>
            <w:r>
              <w:rPr>
                <w:rFonts w:ascii="仿宋" w:hAnsi="仿宋" w:eastAsia="仿宋"/>
                <w:b/>
                <w:sz w:val="24"/>
              </w:rPr>
              <w:t>适龄儿童免疫规划疫苗接种率（</w:t>
            </w:r>
            <w:r>
              <w:rPr>
                <w:rFonts w:hint="eastAsia" w:ascii="仿宋" w:hAnsi="仿宋" w:eastAsia="仿宋"/>
                <w:b/>
                <w:sz w:val="24"/>
              </w:rPr>
              <w:t>%</w:t>
            </w:r>
            <w:r>
              <w:rPr>
                <w:rFonts w:ascii="仿宋" w:hAnsi="仿宋" w:eastAsia="仿宋"/>
                <w:b/>
                <w:sz w:val="24"/>
              </w:rPr>
              <w:t>）</w:t>
            </w:r>
          </w:p>
        </w:tc>
        <w:tc>
          <w:tcPr>
            <w:tcW w:w="1199" w:type="dxa"/>
            <w:gridSpan w:val="3"/>
            <w:vAlign w:val="center"/>
          </w:tcPr>
          <w:p>
            <w:pPr>
              <w:spacing w:line="300" w:lineRule="exact"/>
              <w:jc w:val="center"/>
              <w:rPr>
                <w:rFonts w:ascii="仿宋" w:hAnsi="仿宋" w:eastAsia="仿宋"/>
                <w:sz w:val="24"/>
              </w:rPr>
            </w:pPr>
            <w:r>
              <w:rPr>
                <w:rFonts w:hint="eastAsia" w:ascii="仿宋" w:hAnsi="仿宋" w:eastAsia="仿宋"/>
                <w:sz w:val="24"/>
              </w:rPr>
              <w:t>98.91</w:t>
            </w:r>
          </w:p>
        </w:tc>
        <w:tc>
          <w:tcPr>
            <w:tcW w:w="2047" w:type="dxa"/>
            <w:gridSpan w:val="5"/>
            <w:vAlign w:val="center"/>
          </w:tcPr>
          <w:p>
            <w:pPr>
              <w:spacing w:line="300" w:lineRule="exact"/>
              <w:jc w:val="center"/>
              <w:rPr>
                <w:rFonts w:ascii="仿宋" w:hAnsi="仿宋" w:eastAsia="仿宋"/>
                <w:sz w:val="24"/>
              </w:rPr>
            </w:pPr>
            <w:r>
              <w:rPr>
                <w:rFonts w:hint="eastAsia" w:ascii="仿宋" w:hAnsi="仿宋" w:eastAsia="仿宋"/>
                <w:sz w:val="24"/>
              </w:rPr>
              <w:t>＞90</w:t>
            </w:r>
          </w:p>
        </w:tc>
        <w:tc>
          <w:tcPr>
            <w:tcW w:w="1018" w:type="dxa"/>
            <w:gridSpan w:val="4"/>
            <w:vAlign w:val="center"/>
          </w:tcPr>
          <w:p>
            <w:pPr>
              <w:spacing w:line="300" w:lineRule="exact"/>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trHeight w:val="704" w:hRule="atLeast"/>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center"/>
              <w:rPr>
                <w:rFonts w:ascii="仿宋" w:hAnsi="仿宋" w:eastAsia="仿宋"/>
                <w:b/>
                <w:bCs/>
                <w:sz w:val="24"/>
              </w:rPr>
            </w:pPr>
          </w:p>
        </w:tc>
        <w:tc>
          <w:tcPr>
            <w:tcW w:w="6808" w:type="dxa"/>
            <w:gridSpan w:val="15"/>
          </w:tcPr>
          <w:p>
            <w:pPr>
              <w:spacing w:line="300" w:lineRule="exact"/>
              <w:rPr>
                <w:rFonts w:ascii="仿宋" w:hAnsi="仿宋" w:eastAsia="仿宋"/>
                <w:sz w:val="24"/>
              </w:rPr>
            </w:pPr>
            <w:r>
              <w:rPr>
                <w:rFonts w:hint="eastAsia" w:ascii="仿宋" w:hAnsi="仿宋" w:eastAsia="仿宋"/>
                <w:sz w:val="24"/>
              </w:rPr>
              <w:t>说明</w:t>
            </w:r>
            <w:r>
              <w:rPr>
                <w:rFonts w:ascii="仿宋" w:hAnsi="仿宋" w:eastAsia="仿宋"/>
                <w:sz w:val="24"/>
              </w:rPr>
              <w:t>：</w:t>
            </w:r>
            <w:r>
              <w:rPr>
                <w:rFonts w:hint="eastAsia" w:ascii="仿宋" w:hAnsi="仿宋" w:eastAsia="仿宋"/>
                <w:sz w:val="24"/>
              </w:rPr>
              <w:t>以</w:t>
            </w:r>
            <w:r>
              <w:rPr>
                <w:rFonts w:ascii="仿宋" w:hAnsi="仿宋" w:eastAsia="仿宋"/>
                <w:sz w:val="24"/>
              </w:rPr>
              <w:t>乡</w:t>
            </w:r>
            <w:r>
              <w:rPr>
                <w:rFonts w:hint="eastAsia" w:ascii="仿宋" w:hAnsi="仿宋" w:eastAsia="仿宋"/>
                <w:sz w:val="24"/>
              </w:rPr>
              <w:t>（镇</w:t>
            </w:r>
            <w:r>
              <w:rPr>
                <w:rFonts w:ascii="仿宋" w:hAnsi="仿宋" w:eastAsia="仿宋"/>
                <w:sz w:val="24"/>
              </w:rPr>
              <w:t>、</w:t>
            </w:r>
            <w:r>
              <w:rPr>
                <w:rFonts w:hint="eastAsia" w:ascii="仿宋" w:hAnsi="仿宋" w:eastAsia="仿宋"/>
                <w:sz w:val="24"/>
              </w:rPr>
              <w:t>街道</w:t>
            </w:r>
            <w:r>
              <w:rPr>
                <w:rFonts w:ascii="仿宋" w:hAnsi="仿宋" w:eastAsia="仿宋"/>
                <w:sz w:val="24"/>
              </w:rPr>
              <w:t>）</w:t>
            </w:r>
            <w:r>
              <w:rPr>
                <w:rFonts w:hint="eastAsia" w:ascii="仿宋" w:hAnsi="仿宋" w:eastAsia="仿宋"/>
                <w:sz w:val="24"/>
              </w:rPr>
              <w:t>为</w:t>
            </w:r>
            <w:r>
              <w:rPr>
                <w:rFonts w:ascii="仿宋" w:hAnsi="仿宋" w:eastAsia="仿宋"/>
                <w:sz w:val="24"/>
              </w:rPr>
              <w:t>单位，免疫规划</w:t>
            </w:r>
            <w:r>
              <w:rPr>
                <w:rFonts w:hint="eastAsia" w:ascii="仿宋" w:hAnsi="仿宋" w:eastAsia="仿宋"/>
                <w:sz w:val="24"/>
              </w:rPr>
              <w:t>内</w:t>
            </w:r>
            <w:r>
              <w:rPr>
                <w:rFonts w:ascii="仿宋" w:hAnsi="仿宋" w:eastAsia="仿宋"/>
                <w:sz w:val="24"/>
              </w:rPr>
              <w:t>适龄儿童的疫苗接种率。</w:t>
            </w:r>
          </w:p>
          <w:p>
            <w:pPr>
              <w:spacing w:line="300" w:lineRule="exact"/>
              <w:rPr>
                <w:rFonts w:ascii="仿宋" w:hAnsi="仿宋" w:eastAsia="仿宋"/>
                <w:sz w:val="24"/>
              </w:rPr>
            </w:pPr>
            <w:r>
              <w:rPr>
                <w:rFonts w:hint="eastAsia" w:ascii="仿宋" w:hAnsi="仿宋" w:eastAsia="仿宋"/>
                <w:sz w:val="24"/>
              </w:rPr>
              <w:t>计算</w:t>
            </w:r>
            <w:r>
              <w:rPr>
                <w:rFonts w:ascii="仿宋" w:hAnsi="仿宋" w:eastAsia="仿宋"/>
                <w:sz w:val="24"/>
              </w:rPr>
              <w:t>方法：免疫</w:t>
            </w:r>
            <w:r>
              <w:rPr>
                <w:rFonts w:hint="eastAsia" w:ascii="仿宋" w:hAnsi="仿宋" w:eastAsia="仿宋"/>
                <w:sz w:val="24"/>
              </w:rPr>
              <w:t>规划</w:t>
            </w:r>
            <w:r>
              <w:rPr>
                <w:rFonts w:ascii="仿宋" w:hAnsi="仿宋" w:eastAsia="仿宋"/>
                <w:sz w:val="24"/>
              </w:rPr>
              <w:t>内接种疫苗适龄儿童数</w:t>
            </w:r>
            <w:r>
              <w:rPr>
                <w:rFonts w:hint="eastAsia" w:ascii="仿宋" w:hAnsi="仿宋" w:eastAsia="仿宋"/>
                <w:sz w:val="24"/>
              </w:rPr>
              <w:t>/适龄</w:t>
            </w:r>
            <w:r>
              <w:rPr>
                <w:rFonts w:ascii="仿宋" w:hAnsi="仿宋" w:eastAsia="仿宋"/>
                <w:sz w:val="24"/>
              </w:rPr>
              <w:t>儿童</w:t>
            </w:r>
            <w:r>
              <w:rPr>
                <w:rFonts w:hint="eastAsia" w:ascii="仿宋" w:hAnsi="仿宋" w:eastAsia="仿宋"/>
                <w:sz w:val="24"/>
              </w:rPr>
              <w:t>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trHeight w:val="320" w:hRule="atLeast"/>
          <w:jc w:val="center"/>
        </w:trPr>
        <w:tc>
          <w:tcPr>
            <w:tcW w:w="976" w:type="dxa"/>
            <w:vMerge w:val="restart"/>
          </w:tcPr>
          <w:p>
            <w:pPr>
              <w:spacing w:line="300" w:lineRule="exact"/>
              <w:jc w:val="center"/>
              <w:rPr>
                <w:rFonts w:ascii="仿宋" w:hAnsi="仿宋" w:eastAsia="仿宋"/>
                <w:b/>
                <w:sz w:val="24"/>
              </w:rPr>
            </w:pPr>
          </w:p>
          <w:p>
            <w:pPr>
              <w:pStyle w:val="2"/>
              <w:rPr>
                <w:rFonts w:ascii="仿宋" w:hAnsi="仿宋" w:eastAsia="仿宋"/>
                <w:b/>
                <w:sz w:val="24"/>
              </w:rPr>
            </w:pPr>
          </w:p>
          <w:p>
            <w:pPr>
              <w:pStyle w:val="2"/>
              <w:rPr>
                <w:rFonts w:ascii="仿宋" w:hAnsi="仿宋" w:eastAsia="仿宋"/>
                <w:b/>
                <w:sz w:val="24"/>
              </w:rPr>
            </w:pPr>
          </w:p>
          <w:p>
            <w:pPr>
              <w:pStyle w:val="2"/>
              <w:rPr>
                <w:rFonts w:ascii="仿宋" w:hAnsi="仿宋" w:eastAsia="仿宋"/>
                <w:b/>
                <w:sz w:val="24"/>
              </w:rPr>
            </w:pPr>
          </w:p>
          <w:p>
            <w:pPr>
              <w:spacing w:line="300" w:lineRule="exact"/>
              <w:jc w:val="center"/>
              <w:rPr>
                <w:rFonts w:ascii="仿宋" w:hAnsi="仿宋" w:eastAsia="仿宋"/>
                <w:b/>
                <w:sz w:val="24"/>
              </w:rPr>
            </w:pPr>
            <w:r>
              <w:rPr>
                <w:rFonts w:hint="eastAsia" w:ascii="仿宋" w:hAnsi="仿宋" w:eastAsia="仿宋"/>
                <w:b/>
                <w:sz w:val="21"/>
                <w:szCs w:val="21"/>
              </w:rPr>
              <w:t>（十六）</w:t>
            </w:r>
            <w:r>
              <w:rPr>
                <w:rFonts w:hint="eastAsia" w:ascii="仿宋" w:hAnsi="仿宋" w:eastAsia="仿宋"/>
                <w:b/>
                <w:sz w:val="24"/>
              </w:rPr>
              <w:t>中</w:t>
            </w:r>
          </w:p>
          <w:p>
            <w:pPr>
              <w:spacing w:line="300" w:lineRule="exact"/>
              <w:jc w:val="center"/>
              <w:rPr>
                <w:rFonts w:ascii="仿宋" w:hAnsi="仿宋" w:eastAsia="仿宋"/>
                <w:b/>
                <w:sz w:val="24"/>
              </w:rPr>
            </w:pPr>
            <w:r>
              <w:rPr>
                <w:rFonts w:hint="eastAsia" w:ascii="仿宋" w:hAnsi="仿宋" w:eastAsia="仿宋"/>
                <w:b/>
                <w:sz w:val="24"/>
              </w:rPr>
              <w:t>医</w:t>
            </w:r>
          </w:p>
          <w:p>
            <w:pPr>
              <w:spacing w:line="300" w:lineRule="exact"/>
              <w:jc w:val="center"/>
              <w:rPr>
                <w:rFonts w:ascii="仿宋" w:hAnsi="仿宋" w:eastAsia="仿宋"/>
                <w:b/>
                <w:sz w:val="24"/>
              </w:rPr>
            </w:pPr>
            <w:r>
              <w:rPr>
                <w:rFonts w:hint="eastAsia" w:ascii="仿宋" w:hAnsi="仿宋" w:eastAsia="仿宋"/>
                <w:b/>
                <w:sz w:val="24"/>
              </w:rPr>
              <w:t>药</w:t>
            </w:r>
          </w:p>
          <w:p>
            <w:pPr>
              <w:spacing w:line="300" w:lineRule="exact"/>
              <w:jc w:val="center"/>
              <w:rPr>
                <w:rFonts w:ascii="仿宋" w:hAnsi="仿宋" w:eastAsia="仿宋"/>
                <w:b/>
                <w:sz w:val="24"/>
              </w:rPr>
            </w:pPr>
            <w:r>
              <w:rPr>
                <w:rFonts w:hint="eastAsia" w:ascii="仿宋" w:hAnsi="仿宋" w:eastAsia="仿宋"/>
                <w:b/>
                <w:sz w:val="24"/>
              </w:rPr>
              <w:t>振</w:t>
            </w:r>
          </w:p>
          <w:p>
            <w:pPr>
              <w:spacing w:line="300" w:lineRule="exact"/>
              <w:jc w:val="center"/>
              <w:rPr>
                <w:rFonts w:ascii="仿宋" w:hAnsi="仿宋" w:eastAsia="仿宋"/>
                <w:b/>
                <w:sz w:val="24"/>
              </w:rPr>
            </w:pPr>
            <w:r>
              <w:rPr>
                <w:rFonts w:hint="eastAsia" w:ascii="仿宋" w:hAnsi="仿宋" w:eastAsia="仿宋"/>
                <w:b/>
                <w:sz w:val="24"/>
              </w:rPr>
              <w:t>兴</w:t>
            </w:r>
          </w:p>
          <w:p>
            <w:pPr>
              <w:spacing w:line="300" w:lineRule="exact"/>
              <w:jc w:val="center"/>
              <w:rPr>
                <w:rFonts w:ascii="仿宋" w:hAnsi="仿宋" w:eastAsia="仿宋"/>
                <w:b/>
                <w:sz w:val="24"/>
              </w:rPr>
            </w:pPr>
            <w:r>
              <w:rPr>
                <w:rFonts w:hint="eastAsia" w:ascii="仿宋" w:hAnsi="仿宋" w:eastAsia="仿宋"/>
                <w:b/>
                <w:sz w:val="24"/>
              </w:rPr>
              <w:t>发</w:t>
            </w:r>
          </w:p>
          <w:p>
            <w:pPr>
              <w:spacing w:line="300" w:lineRule="exact"/>
              <w:jc w:val="center"/>
              <w:rPr>
                <w:rFonts w:ascii="仿宋" w:hAnsi="仿宋" w:eastAsia="仿宋"/>
                <w:b/>
                <w:sz w:val="24"/>
              </w:rPr>
            </w:pPr>
            <w:r>
              <w:rPr>
                <w:rFonts w:hint="eastAsia" w:ascii="仿宋" w:hAnsi="仿宋" w:eastAsia="仿宋"/>
                <w:b/>
                <w:sz w:val="24"/>
              </w:rPr>
              <w:t>展</w:t>
            </w:r>
          </w:p>
          <w:p>
            <w:pPr>
              <w:spacing w:line="300" w:lineRule="exact"/>
              <w:jc w:val="center"/>
              <w:rPr>
                <w:rFonts w:ascii="仿宋" w:hAnsi="仿宋" w:eastAsia="仿宋"/>
                <w:b/>
                <w:sz w:val="24"/>
              </w:rPr>
            </w:pPr>
            <w:r>
              <w:rPr>
                <w:rFonts w:hint="eastAsia" w:ascii="仿宋" w:hAnsi="仿宋" w:eastAsia="仿宋"/>
                <w:b/>
                <w:sz w:val="24"/>
              </w:rPr>
              <w:t>行</w:t>
            </w:r>
          </w:p>
          <w:p>
            <w:pPr>
              <w:spacing w:line="300" w:lineRule="exact"/>
              <w:jc w:val="center"/>
              <w:rPr>
                <w:rFonts w:ascii="仿宋" w:hAnsi="仿宋" w:eastAsia="仿宋"/>
                <w:szCs w:val="21"/>
              </w:rPr>
            </w:pPr>
            <w:r>
              <w:rPr>
                <w:rFonts w:hint="eastAsia" w:ascii="仿宋" w:hAnsi="仿宋" w:eastAsia="仿宋"/>
                <w:b/>
                <w:sz w:val="24"/>
              </w:rPr>
              <w:t>动</w:t>
            </w:r>
          </w:p>
        </w:tc>
        <w:tc>
          <w:tcPr>
            <w:tcW w:w="7534" w:type="dxa"/>
            <w:gridSpan w:val="16"/>
          </w:tcPr>
          <w:p>
            <w:pPr>
              <w:spacing w:line="300" w:lineRule="exact"/>
              <w:jc w:val="left"/>
              <w:rPr>
                <w:rFonts w:ascii="黑体" w:hAnsi="黑体" w:eastAsia="黑体"/>
                <w:sz w:val="24"/>
              </w:rPr>
            </w:pPr>
            <w:r>
              <w:rPr>
                <w:rFonts w:hint="eastAsia" w:ascii="黑体" w:hAnsi="黑体" w:eastAsia="黑体"/>
                <w:sz w:val="24"/>
              </w:rPr>
              <w:t>个人</w:t>
            </w:r>
            <w:r>
              <w:rPr>
                <w:rFonts w:ascii="黑体" w:hAnsi="黑体" w:eastAsia="黑体"/>
                <w:sz w:val="24"/>
              </w:rPr>
              <w:t>和社会倡导性指标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tcPr>
          <w:p>
            <w:pPr>
              <w:spacing w:line="300" w:lineRule="exact"/>
              <w:jc w:val="center"/>
              <w:rPr>
                <w:rFonts w:ascii="仿宋" w:hAnsi="仿宋" w:eastAsia="仿宋"/>
                <w:b/>
                <w:sz w:val="24"/>
              </w:rPr>
            </w:pPr>
            <w:r>
              <w:rPr>
                <w:rFonts w:hint="eastAsia" w:ascii="仿宋" w:hAnsi="仿宋" w:eastAsia="仿宋"/>
                <w:b/>
                <w:sz w:val="24"/>
              </w:rPr>
              <w:t>126</w:t>
            </w:r>
          </w:p>
        </w:tc>
        <w:tc>
          <w:tcPr>
            <w:tcW w:w="5784" w:type="dxa"/>
            <w:gridSpan w:val="10"/>
          </w:tcPr>
          <w:p>
            <w:pPr>
              <w:spacing w:line="300" w:lineRule="exact"/>
              <w:jc w:val="left"/>
              <w:rPr>
                <w:rFonts w:ascii="仿宋" w:hAnsi="仿宋" w:eastAsia="仿宋"/>
                <w:b/>
                <w:sz w:val="24"/>
              </w:rPr>
            </w:pPr>
            <w:r>
              <w:rPr>
                <w:rFonts w:hint="eastAsia" w:ascii="仿宋" w:hAnsi="仿宋" w:eastAsia="仿宋"/>
                <w:b/>
                <w:sz w:val="24"/>
              </w:rPr>
              <w:t>提倡树立中医治未病理念，学习和掌握中医药养生知识</w:t>
            </w:r>
          </w:p>
        </w:tc>
        <w:tc>
          <w:tcPr>
            <w:tcW w:w="1024" w:type="dxa"/>
            <w:gridSpan w:val="5"/>
          </w:tcPr>
          <w:p>
            <w:pPr>
              <w:spacing w:line="300" w:lineRule="exact"/>
              <w:jc w:val="left"/>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tcPr>
          <w:p>
            <w:pPr>
              <w:spacing w:line="300" w:lineRule="exact"/>
              <w:jc w:val="center"/>
              <w:rPr>
                <w:rFonts w:ascii="仿宋" w:hAnsi="仿宋" w:eastAsia="仿宋"/>
                <w:b/>
                <w:sz w:val="24"/>
              </w:rPr>
            </w:pPr>
            <w:r>
              <w:rPr>
                <w:rFonts w:hint="eastAsia" w:ascii="仿宋" w:hAnsi="仿宋" w:eastAsia="仿宋"/>
                <w:b/>
                <w:sz w:val="24"/>
              </w:rPr>
              <w:t>127</w:t>
            </w:r>
          </w:p>
        </w:tc>
        <w:tc>
          <w:tcPr>
            <w:tcW w:w="5784" w:type="dxa"/>
            <w:gridSpan w:val="10"/>
          </w:tcPr>
          <w:p>
            <w:pPr>
              <w:spacing w:line="300" w:lineRule="exact"/>
              <w:jc w:val="left"/>
              <w:rPr>
                <w:rFonts w:ascii="仿宋" w:hAnsi="仿宋" w:eastAsia="仿宋"/>
                <w:b/>
                <w:sz w:val="24"/>
              </w:rPr>
            </w:pPr>
            <w:r>
              <w:rPr>
                <w:rFonts w:hint="eastAsia" w:ascii="仿宋" w:hAnsi="仿宋" w:eastAsia="仿宋"/>
                <w:b/>
                <w:sz w:val="24"/>
              </w:rPr>
              <w:t>合理应用中医药，不盲目进补</w:t>
            </w:r>
          </w:p>
        </w:tc>
        <w:tc>
          <w:tcPr>
            <w:tcW w:w="1024" w:type="dxa"/>
            <w:gridSpan w:val="5"/>
          </w:tcPr>
          <w:p>
            <w:pPr>
              <w:spacing w:line="300" w:lineRule="exact"/>
              <w:jc w:val="left"/>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534" w:type="dxa"/>
            <w:gridSpan w:val="16"/>
          </w:tcPr>
          <w:p>
            <w:pPr>
              <w:spacing w:line="300" w:lineRule="exact"/>
              <w:jc w:val="left"/>
              <w:rPr>
                <w:rFonts w:ascii="黑体" w:hAnsi="黑体" w:eastAsia="黑体"/>
                <w:sz w:val="24"/>
              </w:rPr>
            </w:pPr>
            <w:r>
              <w:rPr>
                <w:rFonts w:hint="eastAsia" w:ascii="黑体" w:hAnsi="黑体" w:eastAsia="黑体"/>
                <w:sz w:val="24"/>
              </w:rPr>
              <w:t>政府</w:t>
            </w:r>
            <w:r>
              <w:rPr>
                <w:rFonts w:ascii="黑体" w:hAnsi="黑体" w:eastAsia="黑体"/>
                <w:sz w:val="24"/>
              </w:rPr>
              <w:t>工作指标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Merge w:val="restart"/>
            <w:vAlign w:val="center"/>
          </w:tcPr>
          <w:p>
            <w:pPr>
              <w:spacing w:line="300" w:lineRule="exact"/>
              <w:jc w:val="center"/>
              <w:rPr>
                <w:rFonts w:ascii="仿宋" w:hAnsi="仿宋" w:eastAsia="仿宋"/>
                <w:b/>
                <w:sz w:val="24"/>
              </w:rPr>
            </w:pPr>
            <w:r>
              <w:rPr>
                <w:rFonts w:hint="eastAsia" w:ascii="仿宋" w:hAnsi="仿宋" w:eastAsia="仿宋"/>
                <w:b/>
                <w:sz w:val="24"/>
              </w:rPr>
              <w:t>128</w:t>
            </w:r>
          </w:p>
        </w:tc>
        <w:tc>
          <w:tcPr>
            <w:tcW w:w="2544" w:type="dxa"/>
            <w:gridSpan w:val="3"/>
            <w:vMerge w:val="restart"/>
            <w:vAlign w:val="center"/>
          </w:tcPr>
          <w:p>
            <w:pPr>
              <w:spacing w:line="300" w:lineRule="exact"/>
              <w:rPr>
                <w:rFonts w:ascii="仿宋" w:hAnsi="仿宋" w:eastAsia="仿宋"/>
                <w:b/>
                <w:sz w:val="24"/>
              </w:rPr>
            </w:pPr>
            <w:r>
              <w:rPr>
                <w:rFonts w:hint="eastAsia" w:ascii="仿宋" w:hAnsi="仿宋" w:eastAsia="仿宋"/>
                <w:b/>
                <w:sz w:val="24"/>
              </w:rPr>
              <w:t>二级以上公立中医医院</w:t>
            </w:r>
            <w:r>
              <w:rPr>
                <w:rFonts w:ascii="仿宋" w:hAnsi="仿宋" w:eastAsia="仿宋"/>
                <w:b/>
                <w:sz w:val="24"/>
              </w:rPr>
              <w:t>设置治未病科室比例（</w:t>
            </w:r>
            <w:r>
              <w:rPr>
                <w:rFonts w:hint="eastAsia" w:ascii="仿宋" w:hAnsi="仿宋" w:eastAsia="仿宋"/>
                <w:b/>
                <w:sz w:val="24"/>
              </w:rPr>
              <w:t>%</w:t>
            </w:r>
            <w:r>
              <w:rPr>
                <w:rFonts w:ascii="仿宋" w:hAnsi="仿宋" w:eastAsia="仿宋"/>
                <w:b/>
                <w:sz w:val="24"/>
              </w:rPr>
              <w:t>）</w:t>
            </w:r>
          </w:p>
        </w:tc>
        <w:tc>
          <w:tcPr>
            <w:tcW w:w="1184" w:type="dxa"/>
            <w:gridSpan w:val="2"/>
            <w:vMerge w:val="restart"/>
            <w:vAlign w:val="center"/>
          </w:tcPr>
          <w:p>
            <w:pPr>
              <w:spacing w:line="300" w:lineRule="exact"/>
              <w:rPr>
                <w:rFonts w:ascii="仿宋" w:hAnsi="仿宋" w:eastAsia="仿宋"/>
                <w:sz w:val="24"/>
              </w:rPr>
            </w:pPr>
            <w:r>
              <w:rPr>
                <w:rFonts w:hint="eastAsia" w:ascii="仿宋" w:hAnsi="仿宋" w:eastAsia="仿宋"/>
                <w:sz w:val="24"/>
              </w:rPr>
              <w:t>—</w:t>
            </w:r>
          </w:p>
        </w:tc>
        <w:tc>
          <w:tcPr>
            <w:tcW w:w="1067" w:type="dxa"/>
            <w:gridSpan w:val="2"/>
            <w:vMerge w:val="restart"/>
            <w:vAlign w:val="center"/>
          </w:tcPr>
          <w:p>
            <w:pPr>
              <w:spacing w:line="300" w:lineRule="exact"/>
              <w:jc w:val="center"/>
              <w:rPr>
                <w:rFonts w:ascii="仿宋" w:hAnsi="仿宋" w:eastAsia="仿宋"/>
                <w:sz w:val="24"/>
              </w:rPr>
            </w:pPr>
            <w:r>
              <w:rPr>
                <w:rFonts w:hint="eastAsia" w:ascii="仿宋" w:hAnsi="仿宋" w:eastAsia="仿宋"/>
                <w:sz w:val="24"/>
              </w:rPr>
              <w:t>90</w:t>
            </w:r>
          </w:p>
        </w:tc>
        <w:tc>
          <w:tcPr>
            <w:tcW w:w="1077" w:type="dxa"/>
            <w:gridSpan w:val="6"/>
            <w:tcBorders>
              <w:bottom w:val="nil"/>
            </w:tcBorders>
            <w:vAlign w:val="center"/>
          </w:tcPr>
          <w:p>
            <w:pPr>
              <w:spacing w:line="300" w:lineRule="exact"/>
              <w:jc w:val="center"/>
              <w:rPr>
                <w:rFonts w:ascii="仿宋" w:hAnsi="仿宋" w:eastAsia="仿宋"/>
                <w:sz w:val="24"/>
              </w:rPr>
            </w:pPr>
          </w:p>
          <w:p>
            <w:pPr>
              <w:spacing w:line="300" w:lineRule="exact"/>
              <w:jc w:val="center"/>
              <w:rPr>
                <w:rFonts w:ascii="仿宋" w:hAnsi="仿宋" w:eastAsia="仿宋"/>
                <w:sz w:val="24"/>
              </w:rPr>
            </w:pPr>
            <w:r>
              <w:rPr>
                <w:rFonts w:hint="eastAsia" w:ascii="仿宋" w:hAnsi="仿宋" w:eastAsia="仿宋"/>
                <w:sz w:val="24"/>
              </w:rPr>
              <w:t>100</w:t>
            </w:r>
          </w:p>
        </w:tc>
        <w:tc>
          <w:tcPr>
            <w:tcW w:w="936" w:type="dxa"/>
            <w:gridSpan w:val="2"/>
            <w:tcBorders>
              <w:bottom w:val="nil"/>
            </w:tcBorders>
            <w:vAlign w:val="center"/>
          </w:tcPr>
          <w:p>
            <w:pPr>
              <w:spacing w:line="300" w:lineRule="exact"/>
              <w:rPr>
                <w:rFonts w:ascii="仿宋" w:hAnsi="仿宋" w:eastAsia="仿宋"/>
                <w:sz w:val="24"/>
              </w:rPr>
            </w:pPr>
          </w:p>
          <w:p>
            <w:pPr>
              <w:spacing w:line="300" w:lineRule="exact"/>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Merge w:val="continue"/>
          </w:tcPr>
          <w:p>
            <w:pPr>
              <w:spacing w:line="300" w:lineRule="exact"/>
              <w:jc w:val="left"/>
              <w:rPr>
                <w:rFonts w:ascii="仿宋" w:hAnsi="仿宋" w:eastAsia="仿宋"/>
                <w:b/>
                <w:sz w:val="24"/>
              </w:rPr>
            </w:pPr>
          </w:p>
        </w:tc>
        <w:tc>
          <w:tcPr>
            <w:tcW w:w="2544" w:type="dxa"/>
            <w:gridSpan w:val="3"/>
            <w:vMerge w:val="continue"/>
            <w:vAlign w:val="center"/>
          </w:tcPr>
          <w:p>
            <w:pPr>
              <w:spacing w:line="300" w:lineRule="exact"/>
              <w:rPr>
                <w:rFonts w:ascii="仿宋" w:hAnsi="仿宋" w:eastAsia="仿宋"/>
                <w:sz w:val="24"/>
              </w:rPr>
            </w:pPr>
          </w:p>
        </w:tc>
        <w:tc>
          <w:tcPr>
            <w:tcW w:w="1184" w:type="dxa"/>
            <w:gridSpan w:val="2"/>
            <w:vMerge w:val="continue"/>
            <w:vAlign w:val="center"/>
          </w:tcPr>
          <w:p>
            <w:pPr>
              <w:spacing w:line="300" w:lineRule="exact"/>
              <w:rPr>
                <w:rFonts w:ascii="仿宋" w:hAnsi="仿宋" w:eastAsia="仿宋"/>
                <w:sz w:val="24"/>
              </w:rPr>
            </w:pPr>
          </w:p>
        </w:tc>
        <w:tc>
          <w:tcPr>
            <w:tcW w:w="1067" w:type="dxa"/>
            <w:gridSpan w:val="2"/>
            <w:vMerge w:val="continue"/>
            <w:vAlign w:val="center"/>
          </w:tcPr>
          <w:p>
            <w:pPr>
              <w:spacing w:line="300" w:lineRule="exact"/>
              <w:rPr>
                <w:rFonts w:ascii="仿宋" w:hAnsi="仿宋" w:eastAsia="仿宋"/>
                <w:sz w:val="24"/>
              </w:rPr>
            </w:pPr>
          </w:p>
        </w:tc>
        <w:tc>
          <w:tcPr>
            <w:tcW w:w="1077" w:type="dxa"/>
            <w:gridSpan w:val="6"/>
            <w:tcBorders>
              <w:top w:val="nil"/>
            </w:tcBorders>
            <w:vAlign w:val="center"/>
          </w:tcPr>
          <w:p>
            <w:pPr>
              <w:spacing w:line="300" w:lineRule="exact"/>
              <w:rPr>
                <w:rFonts w:ascii="仿宋" w:hAnsi="仿宋" w:eastAsia="仿宋"/>
                <w:sz w:val="24"/>
              </w:rPr>
            </w:pPr>
          </w:p>
        </w:tc>
        <w:tc>
          <w:tcPr>
            <w:tcW w:w="936" w:type="dxa"/>
            <w:gridSpan w:val="2"/>
            <w:tcBorders>
              <w:top w:val="nil"/>
            </w:tcBorders>
            <w:vAlign w:val="center"/>
          </w:tcPr>
          <w:p>
            <w:pPr>
              <w:spacing w:line="3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sz w:val="24"/>
              </w:rPr>
            </w:pPr>
            <w:r>
              <w:rPr>
                <w:rFonts w:hint="eastAsia" w:ascii="仿宋" w:hAnsi="仿宋" w:eastAsia="仿宋"/>
                <w:b/>
                <w:bCs/>
                <w:sz w:val="24"/>
              </w:rPr>
              <w:t>129</w:t>
            </w:r>
          </w:p>
        </w:tc>
        <w:tc>
          <w:tcPr>
            <w:tcW w:w="2544" w:type="dxa"/>
            <w:gridSpan w:val="3"/>
            <w:vAlign w:val="center"/>
          </w:tcPr>
          <w:p>
            <w:pPr>
              <w:spacing w:line="300" w:lineRule="exact"/>
              <w:rPr>
                <w:rFonts w:ascii="仿宋" w:hAnsi="仿宋" w:eastAsia="仿宋"/>
                <w:b/>
                <w:sz w:val="24"/>
              </w:rPr>
            </w:pPr>
            <w:r>
              <w:rPr>
                <w:rFonts w:hint="eastAsia" w:ascii="仿宋" w:hAnsi="仿宋" w:eastAsia="仿宋"/>
                <w:b/>
                <w:sz w:val="24"/>
              </w:rPr>
              <w:t>二级以上公立</w:t>
            </w:r>
            <w:r>
              <w:rPr>
                <w:rFonts w:ascii="仿宋" w:hAnsi="仿宋" w:eastAsia="仿宋"/>
                <w:b/>
                <w:sz w:val="24"/>
              </w:rPr>
              <w:t>中医医院设置康复科比例（</w:t>
            </w:r>
            <w:r>
              <w:rPr>
                <w:rFonts w:hint="eastAsia" w:ascii="仿宋" w:hAnsi="仿宋" w:eastAsia="仿宋"/>
                <w:b/>
                <w:sz w:val="24"/>
              </w:rPr>
              <w:t>%</w:t>
            </w:r>
            <w:r>
              <w:rPr>
                <w:rFonts w:ascii="仿宋" w:hAnsi="仿宋" w:eastAsia="仿宋"/>
                <w:b/>
                <w:sz w:val="24"/>
              </w:rPr>
              <w:t>）</w:t>
            </w:r>
          </w:p>
        </w:tc>
        <w:tc>
          <w:tcPr>
            <w:tcW w:w="1184" w:type="dxa"/>
            <w:gridSpan w:val="2"/>
            <w:vAlign w:val="center"/>
          </w:tcPr>
          <w:p>
            <w:pPr>
              <w:spacing w:line="300" w:lineRule="exact"/>
              <w:jc w:val="center"/>
              <w:rPr>
                <w:rFonts w:ascii="仿宋" w:hAnsi="仿宋" w:eastAsia="仿宋"/>
                <w:sz w:val="24"/>
              </w:rPr>
            </w:pPr>
            <w:r>
              <w:rPr>
                <w:rFonts w:hint="eastAsia" w:ascii="仿宋" w:hAnsi="仿宋" w:eastAsia="仿宋"/>
                <w:sz w:val="24"/>
              </w:rPr>
              <w:t>—</w:t>
            </w:r>
          </w:p>
        </w:tc>
        <w:tc>
          <w:tcPr>
            <w:tcW w:w="1067" w:type="dxa"/>
            <w:gridSpan w:val="2"/>
            <w:vAlign w:val="center"/>
          </w:tcPr>
          <w:p>
            <w:pPr>
              <w:spacing w:line="300" w:lineRule="exact"/>
              <w:jc w:val="center"/>
              <w:rPr>
                <w:rFonts w:ascii="仿宋" w:hAnsi="仿宋" w:eastAsia="仿宋"/>
                <w:sz w:val="24"/>
              </w:rPr>
            </w:pPr>
            <w:r>
              <w:rPr>
                <w:rFonts w:hint="eastAsia" w:ascii="仿宋" w:hAnsi="仿宋" w:eastAsia="仿宋"/>
                <w:sz w:val="24"/>
              </w:rPr>
              <w:t>80</w:t>
            </w:r>
          </w:p>
        </w:tc>
        <w:tc>
          <w:tcPr>
            <w:tcW w:w="1077" w:type="dxa"/>
            <w:gridSpan w:val="6"/>
            <w:vAlign w:val="center"/>
          </w:tcPr>
          <w:p>
            <w:pPr>
              <w:spacing w:line="300" w:lineRule="exact"/>
              <w:jc w:val="center"/>
              <w:rPr>
                <w:rFonts w:ascii="仿宋" w:hAnsi="仿宋" w:eastAsia="仿宋"/>
                <w:sz w:val="24"/>
              </w:rPr>
            </w:pPr>
            <w:r>
              <w:rPr>
                <w:rFonts w:hint="eastAsia" w:ascii="仿宋" w:hAnsi="仿宋" w:eastAsia="仿宋"/>
                <w:sz w:val="24"/>
              </w:rPr>
              <w:t>100</w:t>
            </w:r>
          </w:p>
        </w:tc>
        <w:tc>
          <w:tcPr>
            <w:tcW w:w="936" w:type="dxa"/>
            <w:gridSpan w:val="2"/>
            <w:vAlign w:val="center"/>
          </w:tcPr>
          <w:p>
            <w:pPr>
              <w:spacing w:line="300" w:lineRule="exact"/>
              <w:jc w:val="center"/>
              <w:rPr>
                <w:rFonts w:ascii="仿宋" w:hAnsi="仿宋" w:eastAsia="仿宋"/>
                <w:sz w:val="24"/>
              </w:rPr>
            </w:pPr>
            <w:r>
              <w:rPr>
                <w:rFonts w:hint="eastAsia" w:ascii="仿宋" w:hAnsi="仿宋" w:eastAsia="仿宋"/>
                <w:sz w:val="24"/>
              </w:rPr>
              <w:t>约束</w:t>
            </w:r>
            <w:r>
              <w:rPr>
                <w:rFonts w:ascii="仿宋" w:hAnsi="仿宋" w:eastAsia="仿宋"/>
                <w:sz w:val="24"/>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tcPr>
          <w:p>
            <w:pPr>
              <w:spacing w:line="300" w:lineRule="exact"/>
              <w:jc w:val="center"/>
              <w:rPr>
                <w:rFonts w:ascii="仿宋" w:hAnsi="仿宋" w:eastAsia="仿宋"/>
                <w:b/>
                <w:sz w:val="24"/>
              </w:rPr>
            </w:pPr>
            <w:r>
              <w:rPr>
                <w:rFonts w:hint="eastAsia" w:ascii="仿宋" w:hAnsi="仿宋" w:eastAsia="仿宋"/>
                <w:b/>
                <w:bCs/>
                <w:sz w:val="24"/>
              </w:rPr>
              <w:t>130</w:t>
            </w:r>
          </w:p>
        </w:tc>
        <w:tc>
          <w:tcPr>
            <w:tcW w:w="2544" w:type="dxa"/>
            <w:gridSpan w:val="3"/>
          </w:tcPr>
          <w:p>
            <w:pPr>
              <w:spacing w:line="300" w:lineRule="exact"/>
              <w:rPr>
                <w:rFonts w:ascii="仿宋" w:hAnsi="仿宋" w:eastAsia="仿宋"/>
                <w:b/>
                <w:sz w:val="24"/>
              </w:rPr>
            </w:pPr>
            <w:r>
              <w:rPr>
                <w:rFonts w:hint="eastAsia" w:ascii="仿宋" w:hAnsi="仿宋" w:eastAsia="仿宋"/>
                <w:b/>
                <w:sz w:val="24"/>
              </w:rPr>
              <w:t>乡镇</w:t>
            </w:r>
            <w:r>
              <w:rPr>
                <w:rFonts w:ascii="仿宋" w:hAnsi="仿宋" w:eastAsia="仿宋"/>
                <w:b/>
                <w:sz w:val="24"/>
              </w:rPr>
              <w:t>卫生院、</w:t>
            </w:r>
            <w:r>
              <w:rPr>
                <w:rFonts w:hint="eastAsia" w:ascii="仿宋" w:hAnsi="仿宋" w:eastAsia="仿宋"/>
                <w:b/>
                <w:sz w:val="24"/>
              </w:rPr>
              <w:t>社区</w:t>
            </w:r>
            <w:r>
              <w:rPr>
                <w:rFonts w:ascii="仿宋" w:hAnsi="仿宋" w:eastAsia="仿宋"/>
                <w:b/>
                <w:sz w:val="24"/>
              </w:rPr>
              <w:t>卫生服务中心提供</w:t>
            </w:r>
            <w:r>
              <w:rPr>
                <w:rFonts w:hint="eastAsia" w:ascii="仿宋" w:hAnsi="仿宋" w:eastAsia="仿宋"/>
                <w:b/>
                <w:sz w:val="24"/>
              </w:rPr>
              <w:t>中医非药物疗法的比例（%），村卫生室提</w:t>
            </w:r>
            <w:r>
              <w:rPr>
                <w:rFonts w:ascii="仿宋" w:hAnsi="仿宋" w:eastAsia="仿宋"/>
                <w:b/>
                <w:sz w:val="24"/>
              </w:rPr>
              <w:t>供中医非药物疗法的比例</w:t>
            </w:r>
            <w:r>
              <w:rPr>
                <w:rFonts w:hint="eastAsia" w:ascii="仿宋" w:hAnsi="仿宋" w:eastAsia="仿宋"/>
                <w:b/>
                <w:sz w:val="24"/>
              </w:rPr>
              <w:t>（</w:t>
            </w:r>
            <w:r>
              <w:rPr>
                <w:rFonts w:ascii="仿宋" w:hAnsi="仿宋" w:eastAsia="仿宋"/>
                <w:b/>
                <w:sz w:val="24"/>
              </w:rPr>
              <w:t>%）</w:t>
            </w:r>
          </w:p>
        </w:tc>
        <w:tc>
          <w:tcPr>
            <w:tcW w:w="1184" w:type="dxa"/>
            <w:gridSpan w:val="2"/>
            <w:vAlign w:val="center"/>
          </w:tcPr>
          <w:p>
            <w:pPr>
              <w:spacing w:line="300" w:lineRule="exact"/>
              <w:jc w:val="center"/>
              <w:rPr>
                <w:rFonts w:ascii="仿宋" w:hAnsi="仿宋" w:eastAsia="仿宋"/>
                <w:sz w:val="24"/>
              </w:rPr>
            </w:pPr>
            <w:r>
              <w:rPr>
                <w:rFonts w:hint="eastAsia" w:ascii="仿宋" w:hAnsi="仿宋" w:eastAsia="仿宋"/>
                <w:sz w:val="24"/>
              </w:rPr>
              <w:t>—</w:t>
            </w:r>
          </w:p>
        </w:tc>
        <w:tc>
          <w:tcPr>
            <w:tcW w:w="1067" w:type="dxa"/>
            <w:gridSpan w:val="2"/>
            <w:vAlign w:val="center"/>
          </w:tcPr>
          <w:p>
            <w:pPr>
              <w:spacing w:line="300" w:lineRule="exact"/>
              <w:jc w:val="center"/>
              <w:rPr>
                <w:rFonts w:ascii="仿宋" w:hAnsi="仿宋" w:eastAsia="仿宋"/>
                <w:sz w:val="24"/>
              </w:rPr>
            </w:pPr>
            <w:r>
              <w:rPr>
                <w:rFonts w:hint="eastAsia" w:ascii="仿宋" w:hAnsi="仿宋" w:eastAsia="仿宋"/>
                <w:sz w:val="24"/>
              </w:rPr>
              <w:t>100</w:t>
            </w:r>
          </w:p>
          <w:p>
            <w:pPr>
              <w:spacing w:line="300" w:lineRule="exact"/>
              <w:jc w:val="center"/>
              <w:rPr>
                <w:rFonts w:ascii="仿宋" w:hAnsi="仿宋" w:eastAsia="仿宋"/>
                <w:sz w:val="24"/>
              </w:rPr>
            </w:pPr>
            <w:r>
              <w:rPr>
                <w:rFonts w:ascii="仿宋" w:hAnsi="仿宋" w:eastAsia="仿宋"/>
                <w:sz w:val="24"/>
              </w:rPr>
              <w:t>70</w:t>
            </w:r>
          </w:p>
        </w:tc>
        <w:tc>
          <w:tcPr>
            <w:tcW w:w="1077" w:type="dxa"/>
            <w:gridSpan w:val="6"/>
            <w:vAlign w:val="center"/>
          </w:tcPr>
          <w:p>
            <w:pPr>
              <w:spacing w:line="300" w:lineRule="exact"/>
              <w:jc w:val="center"/>
              <w:rPr>
                <w:rFonts w:ascii="仿宋" w:hAnsi="仿宋" w:eastAsia="仿宋"/>
                <w:sz w:val="24"/>
              </w:rPr>
            </w:pPr>
            <w:r>
              <w:rPr>
                <w:rFonts w:hint="eastAsia" w:ascii="仿宋" w:hAnsi="仿宋" w:eastAsia="仿宋"/>
                <w:sz w:val="24"/>
              </w:rPr>
              <w:t>100</w:t>
            </w:r>
          </w:p>
          <w:p>
            <w:pPr>
              <w:spacing w:line="300" w:lineRule="exact"/>
              <w:jc w:val="center"/>
              <w:rPr>
                <w:rFonts w:ascii="仿宋" w:hAnsi="仿宋" w:eastAsia="仿宋"/>
                <w:sz w:val="24"/>
              </w:rPr>
            </w:pPr>
            <w:r>
              <w:rPr>
                <w:rFonts w:ascii="仿宋" w:hAnsi="仿宋" w:eastAsia="仿宋"/>
                <w:sz w:val="24"/>
              </w:rPr>
              <w:t>80</w:t>
            </w:r>
          </w:p>
        </w:tc>
        <w:tc>
          <w:tcPr>
            <w:tcW w:w="936" w:type="dxa"/>
            <w:gridSpan w:val="2"/>
            <w:vAlign w:val="center"/>
          </w:tcPr>
          <w:p>
            <w:pPr>
              <w:spacing w:line="300" w:lineRule="exact"/>
              <w:jc w:val="center"/>
              <w:rPr>
                <w:rFonts w:ascii="仿宋" w:hAnsi="仿宋" w:eastAsia="仿宋"/>
                <w:sz w:val="24"/>
              </w:rPr>
            </w:pPr>
            <w:r>
              <w:rPr>
                <w:rFonts w:hint="eastAsia" w:ascii="仿宋" w:hAnsi="仿宋" w:eastAsia="仿宋"/>
                <w:sz w:val="24"/>
              </w:rPr>
              <w:t>约束</w:t>
            </w:r>
            <w:r>
              <w:rPr>
                <w:rFonts w:ascii="仿宋" w:hAnsi="仿宋" w:eastAsia="仿宋"/>
                <w:sz w:val="24"/>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tcPr>
          <w:p>
            <w:pPr>
              <w:spacing w:line="300" w:lineRule="exact"/>
              <w:jc w:val="center"/>
              <w:rPr>
                <w:rFonts w:ascii="仿宋" w:hAnsi="仿宋" w:eastAsia="仿宋"/>
                <w:b/>
                <w:bCs/>
                <w:sz w:val="24"/>
              </w:rPr>
            </w:pPr>
            <w:r>
              <w:rPr>
                <w:rFonts w:hint="eastAsia" w:ascii="仿宋" w:hAnsi="仿宋" w:eastAsia="仿宋"/>
                <w:b/>
                <w:bCs/>
                <w:sz w:val="24"/>
              </w:rPr>
              <w:t>131</w:t>
            </w:r>
          </w:p>
        </w:tc>
        <w:tc>
          <w:tcPr>
            <w:tcW w:w="2544" w:type="dxa"/>
            <w:gridSpan w:val="3"/>
          </w:tcPr>
          <w:p>
            <w:pPr>
              <w:spacing w:line="300" w:lineRule="exact"/>
              <w:jc w:val="left"/>
              <w:rPr>
                <w:rFonts w:ascii="仿宋" w:hAnsi="仿宋" w:eastAsia="仿宋"/>
                <w:b/>
                <w:bCs/>
                <w:sz w:val="24"/>
              </w:rPr>
            </w:pPr>
            <w:r>
              <w:rPr>
                <w:rFonts w:hint="eastAsia" w:ascii="仿宋" w:hAnsi="仿宋" w:eastAsia="仿宋"/>
                <w:b/>
                <w:bCs/>
                <w:sz w:val="24"/>
              </w:rPr>
              <w:t>每千人口公立中医类医院床位数（张）</w:t>
            </w:r>
          </w:p>
        </w:tc>
        <w:tc>
          <w:tcPr>
            <w:tcW w:w="1184" w:type="dxa"/>
            <w:gridSpan w:val="2"/>
            <w:vAlign w:val="center"/>
          </w:tcPr>
          <w:p>
            <w:pPr>
              <w:spacing w:line="300" w:lineRule="exact"/>
              <w:jc w:val="center"/>
              <w:rPr>
                <w:rFonts w:ascii="仿宋" w:hAnsi="仿宋" w:eastAsia="仿宋"/>
                <w:sz w:val="24"/>
              </w:rPr>
            </w:pPr>
            <w:r>
              <w:rPr>
                <w:rFonts w:hint="eastAsia" w:ascii="仿宋" w:hAnsi="仿宋" w:eastAsia="仿宋"/>
                <w:sz w:val="24"/>
              </w:rPr>
              <w:t>--</w:t>
            </w:r>
          </w:p>
        </w:tc>
        <w:tc>
          <w:tcPr>
            <w:tcW w:w="1067" w:type="dxa"/>
            <w:gridSpan w:val="2"/>
            <w:vAlign w:val="center"/>
          </w:tcPr>
          <w:p>
            <w:pPr>
              <w:spacing w:line="300" w:lineRule="exact"/>
              <w:jc w:val="center"/>
              <w:rPr>
                <w:rFonts w:ascii="仿宋" w:hAnsi="仿宋" w:eastAsia="仿宋"/>
                <w:sz w:val="24"/>
              </w:rPr>
            </w:pPr>
            <w:r>
              <w:rPr>
                <w:rFonts w:hint="eastAsia" w:ascii="仿宋" w:hAnsi="仿宋" w:eastAsia="仿宋"/>
                <w:sz w:val="24"/>
              </w:rPr>
              <w:t>0.55</w:t>
            </w:r>
          </w:p>
        </w:tc>
        <w:tc>
          <w:tcPr>
            <w:tcW w:w="1077" w:type="dxa"/>
            <w:gridSpan w:val="6"/>
            <w:vAlign w:val="center"/>
          </w:tcPr>
          <w:p>
            <w:pPr>
              <w:spacing w:line="300" w:lineRule="exact"/>
              <w:jc w:val="center"/>
              <w:rPr>
                <w:rFonts w:ascii="仿宋" w:hAnsi="仿宋" w:eastAsia="仿宋"/>
                <w:sz w:val="24"/>
              </w:rPr>
            </w:pPr>
            <w:r>
              <w:rPr>
                <w:rFonts w:hint="eastAsia" w:ascii="仿宋" w:hAnsi="仿宋" w:eastAsia="仿宋"/>
                <w:sz w:val="24"/>
              </w:rPr>
              <w:t>0.6</w:t>
            </w:r>
          </w:p>
        </w:tc>
        <w:tc>
          <w:tcPr>
            <w:tcW w:w="936" w:type="dxa"/>
            <w:gridSpan w:val="2"/>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tcPr>
          <w:p>
            <w:pPr>
              <w:spacing w:line="300" w:lineRule="exact"/>
              <w:jc w:val="center"/>
              <w:rPr>
                <w:rFonts w:ascii="仿宋" w:hAnsi="仿宋" w:eastAsia="仿宋"/>
                <w:b/>
                <w:bCs/>
                <w:sz w:val="24"/>
              </w:rPr>
            </w:pPr>
            <w:r>
              <w:rPr>
                <w:rFonts w:hint="eastAsia" w:ascii="仿宋" w:hAnsi="仿宋" w:eastAsia="仿宋"/>
                <w:b/>
                <w:bCs/>
                <w:sz w:val="24"/>
              </w:rPr>
              <w:t>132</w:t>
            </w:r>
          </w:p>
        </w:tc>
        <w:tc>
          <w:tcPr>
            <w:tcW w:w="2544" w:type="dxa"/>
            <w:gridSpan w:val="3"/>
          </w:tcPr>
          <w:p>
            <w:pPr>
              <w:spacing w:line="300" w:lineRule="exact"/>
              <w:jc w:val="left"/>
              <w:rPr>
                <w:rFonts w:ascii="仿宋" w:hAnsi="仿宋" w:eastAsia="仿宋"/>
                <w:b/>
                <w:bCs/>
                <w:sz w:val="24"/>
              </w:rPr>
            </w:pPr>
            <w:r>
              <w:rPr>
                <w:rFonts w:hint="eastAsia" w:ascii="仿宋" w:hAnsi="仿宋" w:eastAsia="仿宋"/>
                <w:b/>
                <w:bCs/>
                <w:sz w:val="24"/>
              </w:rPr>
              <w:t>每千人口中医类执业（助理）医师数</w:t>
            </w:r>
          </w:p>
        </w:tc>
        <w:tc>
          <w:tcPr>
            <w:tcW w:w="1184" w:type="dxa"/>
            <w:gridSpan w:val="2"/>
            <w:vAlign w:val="center"/>
          </w:tcPr>
          <w:p>
            <w:pPr>
              <w:spacing w:line="300" w:lineRule="exact"/>
              <w:jc w:val="center"/>
              <w:rPr>
                <w:rFonts w:ascii="仿宋" w:hAnsi="仿宋" w:eastAsia="仿宋"/>
                <w:sz w:val="24"/>
              </w:rPr>
            </w:pPr>
            <w:r>
              <w:rPr>
                <w:rFonts w:hint="eastAsia" w:ascii="仿宋" w:hAnsi="仿宋" w:eastAsia="仿宋"/>
                <w:sz w:val="24"/>
              </w:rPr>
              <w:t>--</w:t>
            </w:r>
          </w:p>
        </w:tc>
        <w:tc>
          <w:tcPr>
            <w:tcW w:w="1067" w:type="dxa"/>
            <w:gridSpan w:val="2"/>
            <w:vAlign w:val="center"/>
          </w:tcPr>
          <w:p>
            <w:pPr>
              <w:spacing w:line="300" w:lineRule="exact"/>
              <w:jc w:val="center"/>
              <w:rPr>
                <w:rFonts w:ascii="仿宋" w:hAnsi="仿宋" w:eastAsia="仿宋"/>
                <w:sz w:val="24"/>
              </w:rPr>
            </w:pPr>
            <w:r>
              <w:rPr>
                <w:rFonts w:hint="eastAsia" w:ascii="仿宋" w:hAnsi="仿宋" w:eastAsia="仿宋"/>
                <w:sz w:val="24"/>
              </w:rPr>
              <w:t>0.4</w:t>
            </w:r>
          </w:p>
        </w:tc>
        <w:tc>
          <w:tcPr>
            <w:tcW w:w="1077" w:type="dxa"/>
            <w:gridSpan w:val="6"/>
            <w:vAlign w:val="center"/>
          </w:tcPr>
          <w:p>
            <w:pPr>
              <w:spacing w:line="300" w:lineRule="exact"/>
              <w:jc w:val="center"/>
              <w:rPr>
                <w:rFonts w:ascii="仿宋" w:hAnsi="仿宋" w:eastAsia="仿宋"/>
                <w:sz w:val="24"/>
              </w:rPr>
            </w:pPr>
            <w:r>
              <w:rPr>
                <w:rFonts w:hint="eastAsia" w:ascii="仿宋" w:hAnsi="仿宋" w:eastAsia="仿宋"/>
                <w:sz w:val="24"/>
              </w:rPr>
              <w:t>0.45</w:t>
            </w:r>
          </w:p>
        </w:tc>
        <w:tc>
          <w:tcPr>
            <w:tcW w:w="936" w:type="dxa"/>
            <w:gridSpan w:val="2"/>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tcPr>
          <w:p>
            <w:pPr>
              <w:spacing w:line="300" w:lineRule="exact"/>
              <w:jc w:val="center"/>
              <w:rPr>
                <w:rFonts w:ascii="仿宋" w:hAnsi="仿宋" w:eastAsia="仿宋"/>
                <w:b/>
                <w:bCs/>
                <w:sz w:val="24"/>
              </w:rPr>
            </w:pPr>
            <w:r>
              <w:rPr>
                <w:rFonts w:hint="eastAsia" w:ascii="仿宋" w:hAnsi="仿宋" w:eastAsia="仿宋"/>
                <w:b/>
                <w:bCs/>
                <w:sz w:val="24"/>
              </w:rPr>
              <w:t>133</w:t>
            </w:r>
          </w:p>
        </w:tc>
        <w:tc>
          <w:tcPr>
            <w:tcW w:w="2544" w:type="dxa"/>
            <w:gridSpan w:val="3"/>
          </w:tcPr>
          <w:p>
            <w:pPr>
              <w:spacing w:line="300" w:lineRule="exact"/>
              <w:jc w:val="left"/>
              <w:rPr>
                <w:rFonts w:ascii="仿宋" w:hAnsi="仿宋" w:eastAsia="仿宋"/>
                <w:b/>
                <w:bCs/>
                <w:sz w:val="24"/>
              </w:rPr>
            </w:pPr>
            <w:r>
              <w:rPr>
                <w:rFonts w:hint="eastAsia" w:ascii="仿宋" w:hAnsi="仿宋" w:eastAsia="仿宋"/>
                <w:b/>
                <w:bCs/>
                <w:sz w:val="24"/>
              </w:rPr>
              <w:t>每市建成1所公立中医医院，县办中医医疗机构全覆盖</w:t>
            </w:r>
          </w:p>
        </w:tc>
        <w:tc>
          <w:tcPr>
            <w:tcW w:w="1184" w:type="dxa"/>
            <w:gridSpan w:val="2"/>
            <w:vAlign w:val="center"/>
          </w:tcPr>
          <w:p>
            <w:pPr>
              <w:spacing w:line="300" w:lineRule="exact"/>
              <w:jc w:val="center"/>
              <w:rPr>
                <w:rFonts w:ascii="仿宋" w:hAnsi="仿宋" w:eastAsia="仿宋"/>
                <w:sz w:val="24"/>
              </w:rPr>
            </w:pPr>
            <w:r>
              <w:rPr>
                <w:rFonts w:hint="eastAsia" w:ascii="仿宋" w:hAnsi="仿宋" w:eastAsia="仿宋"/>
                <w:sz w:val="24"/>
              </w:rPr>
              <w:t>--</w:t>
            </w:r>
          </w:p>
        </w:tc>
        <w:tc>
          <w:tcPr>
            <w:tcW w:w="1067" w:type="dxa"/>
            <w:gridSpan w:val="2"/>
            <w:vAlign w:val="center"/>
          </w:tcPr>
          <w:p>
            <w:pPr>
              <w:spacing w:line="300" w:lineRule="exact"/>
              <w:jc w:val="center"/>
              <w:rPr>
                <w:rFonts w:ascii="仿宋" w:hAnsi="仿宋" w:eastAsia="仿宋"/>
                <w:sz w:val="24"/>
              </w:rPr>
            </w:pPr>
            <w:r>
              <w:rPr>
                <w:rFonts w:hint="eastAsia" w:ascii="仿宋" w:hAnsi="仿宋" w:eastAsia="仿宋"/>
                <w:sz w:val="24"/>
              </w:rPr>
              <w:t>基本</w:t>
            </w:r>
          </w:p>
          <w:p>
            <w:pPr>
              <w:spacing w:line="300" w:lineRule="exact"/>
              <w:jc w:val="center"/>
              <w:rPr>
                <w:rFonts w:ascii="仿宋" w:hAnsi="仿宋" w:eastAsia="仿宋"/>
                <w:sz w:val="24"/>
              </w:rPr>
            </w:pPr>
            <w:r>
              <w:rPr>
                <w:rFonts w:hint="eastAsia" w:ascii="仿宋" w:hAnsi="仿宋" w:eastAsia="仿宋"/>
                <w:sz w:val="24"/>
              </w:rPr>
              <w:t>实现</w:t>
            </w:r>
          </w:p>
        </w:tc>
        <w:tc>
          <w:tcPr>
            <w:tcW w:w="1077" w:type="dxa"/>
            <w:gridSpan w:val="6"/>
            <w:vAlign w:val="center"/>
          </w:tcPr>
          <w:p>
            <w:pPr>
              <w:spacing w:line="300" w:lineRule="exact"/>
              <w:jc w:val="center"/>
              <w:rPr>
                <w:rFonts w:ascii="仿宋" w:hAnsi="仿宋" w:eastAsia="仿宋"/>
                <w:sz w:val="24"/>
              </w:rPr>
            </w:pPr>
            <w:r>
              <w:rPr>
                <w:rFonts w:hint="eastAsia" w:ascii="仿宋" w:hAnsi="仿宋" w:eastAsia="仿宋"/>
                <w:sz w:val="24"/>
              </w:rPr>
              <w:t>实现</w:t>
            </w:r>
          </w:p>
        </w:tc>
        <w:tc>
          <w:tcPr>
            <w:tcW w:w="936" w:type="dxa"/>
            <w:gridSpan w:val="2"/>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restart"/>
          </w:tcPr>
          <w:p>
            <w:pPr>
              <w:spacing w:line="300" w:lineRule="exact"/>
            </w:pPr>
          </w:p>
          <w:p>
            <w:pPr>
              <w:spacing w:line="300" w:lineRule="exact"/>
            </w:pPr>
          </w:p>
          <w:p>
            <w:pPr>
              <w:spacing w:line="300" w:lineRule="exact"/>
            </w:pPr>
          </w:p>
          <w:p>
            <w:pPr>
              <w:spacing w:line="300" w:lineRule="exact"/>
            </w:pPr>
          </w:p>
          <w:p>
            <w:pPr>
              <w:pStyle w:val="2"/>
            </w:pPr>
          </w:p>
          <w:p>
            <w:pPr>
              <w:pStyle w:val="2"/>
            </w:pPr>
          </w:p>
          <w:p>
            <w:pPr>
              <w:pStyle w:val="2"/>
            </w:pPr>
          </w:p>
          <w:p>
            <w:pPr>
              <w:spacing w:line="300" w:lineRule="exact"/>
              <w:jc w:val="center"/>
              <w:rPr>
                <w:rFonts w:ascii="仿宋" w:hAnsi="仿宋" w:eastAsia="仿宋"/>
                <w:b/>
                <w:sz w:val="21"/>
                <w:szCs w:val="21"/>
              </w:rPr>
            </w:pPr>
          </w:p>
          <w:p>
            <w:pPr>
              <w:spacing w:line="300" w:lineRule="exact"/>
              <w:jc w:val="center"/>
              <w:rPr>
                <w:rFonts w:ascii="仿宋" w:hAnsi="仿宋" w:eastAsia="仿宋"/>
                <w:b/>
                <w:sz w:val="21"/>
                <w:szCs w:val="21"/>
              </w:rPr>
            </w:pPr>
            <w:r>
              <w:rPr>
                <w:rFonts w:hint="eastAsia" w:ascii="仿宋" w:hAnsi="仿宋" w:eastAsia="仿宋"/>
                <w:b/>
                <w:sz w:val="21"/>
                <w:szCs w:val="21"/>
              </w:rPr>
              <w:t>（十七）</w:t>
            </w:r>
          </w:p>
          <w:p>
            <w:pPr>
              <w:spacing w:line="300" w:lineRule="exact"/>
              <w:jc w:val="center"/>
              <w:rPr>
                <w:rFonts w:ascii="仿宋" w:hAnsi="仿宋" w:eastAsia="仿宋"/>
                <w:b/>
                <w:sz w:val="24"/>
              </w:rPr>
            </w:pPr>
            <w:r>
              <w:rPr>
                <w:rFonts w:hint="eastAsia" w:ascii="仿宋" w:hAnsi="仿宋" w:eastAsia="仿宋"/>
                <w:b/>
                <w:sz w:val="24"/>
              </w:rPr>
              <w:t>医</w:t>
            </w:r>
          </w:p>
          <w:p>
            <w:pPr>
              <w:spacing w:line="300" w:lineRule="exact"/>
              <w:jc w:val="center"/>
              <w:rPr>
                <w:rFonts w:ascii="仿宋" w:hAnsi="仿宋" w:eastAsia="仿宋"/>
                <w:b/>
                <w:sz w:val="24"/>
              </w:rPr>
            </w:pPr>
            <w:r>
              <w:rPr>
                <w:rFonts w:hint="eastAsia" w:ascii="仿宋" w:hAnsi="仿宋" w:eastAsia="仿宋"/>
                <w:b/>
                <w:sz w:val="24"/>
              </w:rPr>
              <w:t>疗</w:t>
            </w:r>
          </w:p>
          <w:p>
            <w:pPr>
              <w:spacing w:line="300" w:lineRule="exact"/>
              <w:jc w:val="center"/>
              <w:rPr>
                <w:rFonts w:ascii="仿宋" w:hAnsi="仿宋" w:eastAsia="仿宋"/>
                <w:b/>
                <w:sz w:val="24"/>
              </w:rPr>
            </w:pPr>
            <w:r>
              <w:rPr>
                <w:rFonts w:hint="eastAsia" w:ascii="仿宋" w:hAnsi="仿宋" w:eastAsia="仿宋"/>
                <w:b/>
                <w:sz w:val="24"/>
              </w:rPr>
              <w:t>服</w:t>
            </w:r>
          </w:p>
          <w:p>
            <w:pPr>
              <w:spacing w:line="300" w:lineRule="exact"/>
              <w:jc w:val="center"/>
              <w:rPr>
                <w:rFonts w:ascii="仿宋" w:hAnsi="仿宋" w:eastAsia="仿宋"/>
                <w:b/>
                <w:sz w:val="24"/>
              </w:rPr>
            </w:pPr>
            <w:r>
              <w:rPr>
                <w:rFonts w:hint="eastAsia" w:ascii="仿宋" w:hAnsi="仿宋" w:eastAsia="仿宋"/>
                <w:b/>
                <w:sz w:val="24"/>
              </w:rPr>
              <w:t>务</w:t>
            </w:r>
          </w:p>
          <w:p>
            <w:pPr>
              <w:spacing w:line="300" w:lineRule="exact"/>
              <w:jc w:val="center"/>
              <w:rPr>
                <w:rFonts w:ascii="仿宋" w:hAnsi="仿宋" w:eastAsia="仿宋"/>
                <w:b/>
                <w:sz w:val="24"/>
              </w:rPr>
            </w:pPr>
            <w:r>
              <w:rPr>
                <w:rFonts w:hint="eastAsia" w:ascii="仿宋" w:hAnsi="仿宋" w:eastAsia="仿宋"/>
                <w:b/>
                <w:sz w:val="24"/>
              </w:rPr>
              <w:t>提</w:t>
            </w:r>
          </w:p>
          <w:p>
            <w:pPr>
              <w:spacing w:line="300" w:lineRule="exact"/>
              <w:jc w:val="center"/>
              <w:rPr>
                <w:rFonts w:ascii="仿宋" w:hAnsi="仿宋" w:eastAsia="仿宋"/>
                <w:b/>
                <w:sz w:val="24"/>
              </w:rPr>
            </w:pPr>
            <w:r>
              <w:rPr>
                <w:rFonts w:hint="eastAsia" w:ascii="仿宋" w:hAnsi="仿宋" w:eastAsia="仿宋"/>
                <w:b/>
                <w:sz w:val="24"/>
              </w:rPr>
              <w:t>质</w:t>
            </w:r>
          </w:p>
          <w:p>
            <w:pPr>
              <w:spacing w:line="300" w:lineRule="exact"/>
              <w:jc w:val="center"/>
              <w:rPr>
                <w:rFonts w:ascii="仿宋" w:hAnsi="仿宋" w:eastAsia="仿宋"/>
                <w:b/>
                <w:sz w:val="24"/>
              </w:rPr>
            </w:pPr>
            <w:r>
              <w:rPr>
                <w:rFonts w:hint="eastAsia" w:ascii="仿宋" w:hAnsi="仿宋" w:eastAsia="仿宋"/>
                <w:b/>
                <w:sz w:val="24"/>
              </w:rPr>
              <w:t>增</w:t>
            </w:r>
          </w:p>
          <w:p>
            <w:pPr>
              <w:spacing w:line="300" w:lineRule="exact"/>
              <w:jc w:val="center"/>
              <w:rPr>
                <w:rFonts w:ascii="仿宋" w:hAnsi="仿宋" w:eastAsia="仿宋"/>
                <w:b/>
                <w:sz w:val="24"/>
              </w:rPr>
            </w:pPr>
            <w:r>
              <w:rPr>
                <w:rFonts w:hint="eastAsia" w:ascii="仿宋" w:hAnsi="仿宋" w:eastAsia="仿宋"/>
                <w:b/>
                <w:sz w:val="24"/>
              </w:rPr>
              <w:t>效</w:t>
            </w:r>
          </w:p>
          <w:p>
            <w:pPr>
              <w:spacing w:line="300" w:lineRule="exact"/>
              <w:jc w:val="center"/>
              <w:rPr>
                <w:rFonts w:ascii="仿宋" w:hAnsi="仿宋" w:eastAsia="仿宋"/>
                <w:b/>
                <w:sz w:val="24"/>
              </w:rPr>
            </w:pPr>
            <w:r>
              <w:rPr>
                <w:rFonts w:hint="eastAsia" w:ascii="仿宋" w:hAnsi="仿宋" w:eastAsia="仿宋"/>
                <w:b/>
                <w:sz w:val="24"/>
              </w:rPr>
              <w:t>行</w:t>
            </w:r>
          </w:p>
          <w:p>
            <w:pPr>
              <w:spacing w:line="300" w:lineRule="exact"/>
              <w:jc w:val="center"/>
              <w:rPr>
                <w:rFonts w:ascii="仿宋" w:hAnsi="仿宋" w:eastAsia="仿宋"/>
                <w:b/>
                <w:sz w:val="24"/>
              </w:rPr>
            </w:pPr>
            <w:r>
              <w:rPr>
                <w:rFonts w:hint="eastAsia" w:ascii="仿宋" w:hAnsi="仿宋" w:eastAsia="仿宋"/>
                <w:b/>
                <w:sz w:val="24"/>
              </w:rPr>
              <w:t>动</w:t>
            </w:r>
          </w:p>
          <w:p>
            <w:pPr>
              <w:pStyle w:val="2"/>
              <w:rPr>
                <w:rFonts w:ascii="仿宋" w:hAnsi="仿宋" w:eastAsia="仿宋"/>
                <w:b/>
                <w:sz w:val="24"/>
              </w:rPr>
            </w:pPr>
          </w:p>
          <w:p>
            <w:pPr>
              <w:pStyle w:val="2"/>
              <w:rPr>
                <w:rFonts w:ascii="仿宋" w:hAnsi="仿宋" w:eastAsia="仿宋"/>
                <w:b/>
                <w:sz w:val="24"/>
              </w:rPr>
            </w:pPr>
          </w:p>
          <w:p>
            <w:pPr>
              <w:pStyle w:val="2"/>
              <w:rPr>
                <w:rFonts w:ascii="仿宋" w:hAnsi="仿宋" w:eastAsia="仿宋"/>
                <w:b/>
                <w:sz w:val="24"/>
              </w:rPr>
            </w:pPr>
          </w:p>
          <w:p>
            <w:pPr>
              <w:pStyle w:val="2"/>
              <w:rPr>
                <w:rFonts w:ascii="仿宋" w:hAnsi="仿宋" w:eastAsia="仿宋"/>
                <w:b/>
                <w:sz w:val="24"/>
              </w:rPr>
            </w:pPr>
          </w:p>
        </w:tc>
        <w:tc>
          <w:tcPr>
            <w:tcW w:w="7534" w:type="dxa"/>
            <w:gridSpan w:val="16"/>
          </w:tcPr>
          <w:p>
            <w:pPr>
              <w:spacing w:line="300" w:lineRule="exact"/>
              <w:jc w:val="left"/>
              <w:rPr>
                <w:rFonts w:ascii="仿宋" w:hAnsi="仿宋" w:eastAsia="仿宋"/>
                <w:sz w:val="24"/>
              </w:rPr>
            </w:pPr>
            <w:r>
              <w:rPr>
                <w:rFonts w:hint="eastAsia" w:ascii="黑体" w:hAnsi="黑体" w:eastAsia="黑体"/>
                <w:sz w:val="24"/>
              </w:rPr>
              <w:t>个人</w:t>
            </w:r>
            <w:r>
              <w:rPr>
                <w:rFonts w:ascii="黑体" w:hAnsi="黑体" w:eastAsia="黑体"/>
                <w:sz w:val="24"/>
              </w:rPr>
              <w:t>和社会倡导性指标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tcPr>
          <w:p>
            <w:pPr>
              <w:spacing w:line="300" w:lineRule="exact"/>
              <w:jc w:val="center"/>
              <w:rPr>
                <w:rFonts w:ascii="仿宋" w:hAnsi="仿宋" w:eastAsia="仿宋"/>
                <w:b/>
                <w:bCs/>
                <w:sz w:val="24"/>
              </w:rPr>
            </w:pPr>
            <w:r>
              <w:rPr>
                <w:rFonts w:hint="eastAsia" w:ascii="仿宋" w:hAnsi="仿宋" w:eastAsia="仿宋"/>
                <w:b/>
                <w:bCs/>
                <w:sz w:val="24"/>
              </w:rPr>
              <w:t>134</w:t>
            </w:r>
          </w:p>
        </w:tc>
        <w:tc>
          <w:tcPr>
            <w:tcW w:w="5873" w:type="dxa"/>
            <w:gridSpan w:val="13"/>
            <w:vAlign w:val="center"/>
          </w:tcPr>
          <w:p>
            <w:pPr>
              <w:spacing w:line="300" w:lineRule="exact"/>
              <w:rPr>
                <w:rFonts w:ascii="仿宋" w:hAnsi="仿宋" w:eastAsia="仿宋"/>
                <w:b/>
                <w:bCs/>
                <w:sz w:val="24"/>
              </w:rPr>
            </w:pPr>
            <w:r>
              <w:rPr>
                <w:rFonts w:hint="eastAsia" w:ascii="仿宋" w:hAnsi="仿宋" w:eastAsia="仿宋"/>
                <w:b/>
                <w:bCs/>
                <w:sz w:val="24"/>
              </w:rPr>
              <w:t>鼓励和引导居民小病到社区（村），大病到医院，维护良好的就医秩序</w:t>
            </w:r>
          </w:p>
        </w:tc>
        <w:tc>
          <w:tcPr>
            <w:tcW w:w="935" w:type="dxa"/>
            <w:gridSpan w:val="2"/>
            <w:vAlign w:val="center"/>
          </w:tcPr>
          <w:p>
            <w:pPr>
              <w:spacing w:line="300" w:lineRule="exact"/>
              <w:rPr>
                <w:rFonts w:ascii="仿宋" w:hAnsi="仿宋" w:eastAsia="仿宋"/>
                <w:b/>
                <w:bCs/>
                <w:color w:val="FF0000"/>
                <w:sz w:val="24"/>
              </w:rPr>
            </w:pPr>
            <w:r>
              <w:rPr>
                <w:rFonts w:hint="eastAsia" w:ascii="仿宋" w:hAnsi="仿宋" w:eastAsia="仿宋"/>
                <w:w w:val="90"/>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tcPr>
          <w:p>
            <w:pPr>
              <w:spacing w:line="300" w:lineRule="exact"/>
              <w:jc w:val="center"/>
              <w:rPr>
                <w:rFonts w:ascii="仿宋" w:hAnsi="仿宋" w:eastAsia="仿宋"/>
                <w:b/>
                <w:sz w:val="24"/>
              </w:rPr>
            </w:pPr>
            <w:r>
              <w:rPr>
                <w:rFonts w:hint="eastAsia" w:ascii="仿宋" w:hAnsi="仿宋" w:eastAsia="仿宋"/>
                <w:b/>
                <w:sz w:val="24"/>
              </w:rPr>
              <w:t>135</w:t>
            </w:r>
          </w:p>
        </w:tc>
        <w:tc>
          <w:tcPr>
            <w:tcW w:w="5873" w:type="dxa"/>
            <w:gridSpan w:val="13"/>
            <w:vAlign w:val="center"/>
          </w:tcPr>
          <w:p>
            <w:pPr>
              <w:spacing w:line="300" w:lineRule="exact"/>
              <w:rPr>
                <w:rFonts w:ascii="仿宋" w:hAnsi="仿宋" w:eastAsia="仿宋"/>
                <w:sz w:val="24"/>
              </w:rPr>
            </w:pPr>
            <w:r>
              <w:rPr>
                <w:rFonts w:hint="eastAsia" w:ascii="仿宋" w:hAnsi="仿宋" w:eastAsia="仿宋"/>
                <w:b/>
                <w:bCs/>
                <w:sz w:val="24"/>
              </w:rPr>
              <w:t>知晓家庭、工作场所附近的医疗机构位置</w:t>
            </w:r>
          </w:p>
        </w:tc>
        <w:tc>
          <w:tcPr>
            <w:tcW w:w="935" w:type="dxa"/>
            <w:gridSpan w:val="2"/>
          </w:tcPr>
          <w:p>
            <w:pPr>
              <w:spacing w:line="300" w:lineRule="exact"/>
              <w:jc w:val="left"/>
              <w:rPr>
                <w:rFonts w:ascii="仿宋" w:hAnsi="仿宋" w:eastAsia="仿宋"/>
                <w:color w:val="FF0000"/>
                <w:sz w:val="24"/>
              </w:rPr>
            </w:pPr>
            <w:r>
              <w:rPr>
                <w:rFonts w:hint="eastAsia" w:ascii="仿宋" w:hAnsi="仿宋" w:eastAsia="仿宋"/>
                <w:w w:val="90"/>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534" w:type="dxa"/>
            <w:gridSpan w:val="16"/>
            <w:vAlign w:val="center"/>
          </w:tcPr>
          <w:p>
            <w:pPr>
              <w:spacing w:line="300" w:lineRule="exact"/>
              <w:jc w:val="left"/>
              <w:rPr>
                <w:rFonts w:ascii="仿宋" w:hAnsi="仿宋" w:eastAsia="仿宋"/>
                <w:sz w:val="24"/>
              </w:rPr>
            </w:pPr>
            <w:r>
              <w:rPr>
                <w:rFonts w:hint="eastAsia" w:ascii="黑体" w:hAnsi="黑体" w:eastAsia="黑体"/>
                <w:sz w:val="24"/>
              </w:rPr>
              <w:t>政府</w:t>
            </w:r>
            <w:r>
              <w:rPr>
                <w:rFonts w:ascii="黑体" w:hAnsi="黑体" w:eastAsia="黑体"/>
                <w:sz w:val="24"/>
              </w:rPr>
              <w:t>工作指标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tcPr>
          <w:p>
            <w:pPr>
              <w:spacing w:line="300" w:lineRule="exact"/>
              <w:jc w:val="center"/>
              <w:rPr>
                <w:rFonts w:ascii="仿宋" w:hAnsi="仿宋" w:eastAsia="仿宋"/>
                <w:b/>
                <w:sz w:val="24"/>
              </w:rPr>
            </w:pPr>
            <w:r>
              <w:rPr>
                <w:rFonts w:hint="eastAsia" w:ascii="仿宋" w:hAnsi="仿宋" w:eastAsia="仿宋"/>
                <w:b/>
                <w:sz w:val="24"/>
              </w:rPr>
              <w:t>136</w:t>
            </w:r>
          </w:p>
        </w:tc>
        <w:tc>
          <w:tcPr>
            <w:tcW w:w="2507" w:type="dxa"/>
            <w:gridSpan w:val="2"/>
          </w:tcPr>
          <w:p>
            <w:pPr>
              <w:spacing w:line="300" w:lineRule="exact"/>
              <w:jc w:val="left"/>
              <w:rPr>
                <w:rFonts w:ascii="仿宋" w:hAnsi="仿宋" w:eastAsia="仿宋"/>
                <w:b/>
                <w:bCs/>
                <w:sz w:val="24"/>
              </w:rPr>
            </w:pPr>
            <w:r>
              <w:rPr>
                <w:rFonts w:hint="eastAsia" w:ascii="仿宋" w:hAnsi="仿宋" w:eastAsia="仿宋"/>
                <w:b/>
                <w:bCs/>
                <w:sz w:val="24"/>
              </w:rPr>
              <w:t>每万人口全科医生数（人）</w:t>
            </w:r>
          </w:p>
        </w:tc>
        <w:tc>
          <w:tcPr>
            <w:tcW w:w="1132" w:type="dxa"/>
            <w:gridSpan w:val="2"/>
            <w:vAlign w:val="center"/>
          </w:tcPr>
          <w:p>
            <w:pPr>
              <w:spacing w:line="300" w:lineRule="exact"/>
              <w:jc w:val="center"/>
              <w:rPr>
                <w:rFonts w:ascii="仿宋" w:hAnsi="仿宋" w:eastAsia="仿宋"/>
                <w:sz w:val="24"/>
              </w:rPr>
            </w:pPr>
            <w:r>
              <w:rPr>
                <w:rFonts w:hint="eastAsia" w:ascii="仿宋" w:hAnsi="仿宋" w:eastAsia="仿宋"/>
                <w:sz w:val="24"/>
              </w:rPr>
              <w:t>2.7</w:t>
            </w:r>
          </w:p>
        </w:tc>
        <w:tc>
          <w:tcPr>
            <w:tcW w:w="1161" w:type="dxa"/>
            <w:gridSpan w:val="3"/>
            <w:vAlign w:val="center"/>
          </w:tcPr>
          <w:p>
            <w:pPr>
              <w:spacing w:line="300" w:lineRule="exact"/>
              <w:jc w:val="center"/>
              <w:rPr>
                <w:rFonts w:ascii="仿宋" w:hAnsi="仿宋" w:eastAsia="仿宋"/>
                <w:sz w:val="24"/>
              </w:rPr>
            </w:pPr>
            <w:r>
              <w:rPr>
                <w:rFonts w:hint="eastAsia" w:ascii="仿宋" w:hAnsi="仿宋" w:eastAsia="仿宋"/>
                <w:sz w:val="24"/>
              </w:rPr>
              <w:t>3</w:t>
            </w:r>
          </w:p>
        </w:tc>
        <w:tc>
          <w:tcPr>
            <w:tcW w:w="924" w:type="dxa"/>
            <w:gridSpan w:val="2"/>
            <w:vAlign w:val="center"/>
          </w:tcPr>
          <w:p>
            <w:pPr>
              <w:spacing w:line="300" w:lineRule="exact"/>
              <w:jc w:val="center"/>
              <w:rPr>
                <w:rFonts w:ascii="仿宋" w:hAnsi="仿宋" w:eastAsia="仿宋"/>
                <w:sz w:val="24"/>
              </w:rPr>
            </w:pPr>
            <w:r>
              <w:rPr>
                <w:rFonts w:hint="eastAsia" w:ascii="仿宋" w:hAnsi="仿宋" w:eastAsia="仿宋"/>
                <w:sz w:val="24"/>
              </w:rPr>
              <w:t>5</w:t>
            </w:r>
          </w:p>
        </w:tc>
        <w:tc>
          <w:tcPr>
            <w:tcW w:w="1084" w:type="dxa"/>
            <w:gridSpan w:val="6"/>
            <w:vAlign w:val="center"/>
          </w:tcPr>
          <w:p>
            <w:pPr>
              <w:spacing w:line="300" w:lineRule="exact"/>
              <w:jc w:val="left"/>
              <w:rPr>
                <w:rFonts w:ascii="仿宋" w:hAnsi="仿宋" w:eastAsia="仿宋"/>
                <w:sz w:val="24"/>
              </w:rPr>
            </w:pPr>
            <w:r>
              <w:rPr>
                <w:rFonts w:hint="eastAsia" w:ascii="仿宋" w:hAnsi="仿宋" w:eastAsia="仿宋"/>
                <w:sz w:val="24"/>
              </w:rPr>
              <w:t xml:space="preserve"> 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tcPr>
          <w:p>
            <w:pPr>
              <w:spacing w:line="300" w:lineRule="exact"/>
              <w:jc w:val="center"/>
              <w:rPr>
                <w:rFonts w:ascii="仿宋" w:hAnsi="仿宋" w:eastAsia="仿宋"/>
                <w:b/>
                <w:sz w:val="24"/>
              </w:rPr>
            </w:pPr>
            <w:r>
              <w:rPr>
                <w:rFonts w:hint="eastAsia" w:ascii="仿宋" w:hAnsi="仿宋" w:eastAsia="仿宋"/>
                <w:b/>
                <w:sz w:val="24"/>
              </w:rPr>
              <w:t>137</w:t>
            </w:r>
          </w:p>
        </w:tc>
        <w:tc>
          <w:tcPr>
            <w:tcW w:w="2507" w:type="dxa"/>
            <w:gridSpan w:val="2"/>
          </w:tcPr>
          <w:p>
            <w:pPr>
              <w:spacing w:line="300" w:lineRule="exact"/>
              <w:jc w:val="left"/>
              <w:rPr>
                <w:rFonts w:ascii="仿宋" w:hAnsi="仿宋" w:eastAsia="仿宋"/>
                <w:b/>
                <w:bCs/>
                <w:sz w:val="24"/>
              </w:rPr>
            </w:pPr>
            <w:r>
              <w:rPr>
                <w:rFonts w:hint="eastAsia" w:ascii="仿宋" w:hAnsi="仿宋" w:eastAsia="仿宋"/>
                <w:b/>
                <w:bCs/>
                <w:sz w:val="24"/>
              </w:rPr>
              <w:t>每千人口执业（助理）医师数（人）</w:t>
            </w:r>
          </w:p>
        </w:tc>
        <w:tc>
          <w:tcPr>
            <w:tcW w:w="1132" w:type="dxa"/>
            <w:gridSpan w:val="2"/>
            <w:vAlign w:val="center"/>
          </w:tcPr>
          <w:p>
            <w:pPr>
              <w:spacing w:line="300" w:lineRule="exact"/>
              <w:jc w:val="center"/>
              <w:rPr>
                <w:rFonts w:ascii="仿宋" w:hAnsi="仿宋" w:eastAsia="仿宋"/>
                <w:sz w:val="24"/>
              </w:rPr>
            </w:pPr>
            <w:r>
              <w:rPr>
                <w:rFonts w:hint="eastAsia" w:ascii="仿宋" w:hAnsi="仿宋" w:eastAsia="仿宋"/>
                <w:sz w:val="24"/>
              </w:rPr>
              <w:t>2019年为2.85</w:t>
            </w:r>
          </w:p>
        </w:tc>
        <w:tc>
          <w:tcPr>
            <w:tcW w:w="1157" w:type="dxa"/>
            <w:gridSpan w:val="3"/>
            <w:vAlign w:val="center"/>
          </w:tcPr>
          <w:p>
            <w:pPr>
              <w:spacing w:line="300" w:lineRule="exact"/>
              <w:jc w:val="center"/>
              <w:rPr>
                <w:rFonts w:ascii="仿宋" w:hAnsi="仿宋" w:eastAsia="仿宋"/>
                <w:sz w:val="24"/>
              </w:rPr>
            </w:pPr>
            <w:r>
              <w:rPr>
                <w:rFonts w:hint="eastAsia" w:ascii="仿宋" w:hAnsi="仿宋" w:eastAsia="仿宋"/>
                <w:sz w:val="24"/>
              </w:rPr>
              <w:t>3</w:t>
            </w:r>
          </w:p>
        </w:tc>
        <w:tc>
          <w:tcPr>
            <w:tcW w:w="928" w:type="dxa"/>
            <w:gridSpan w:val="2"/>
            <w:vAlign w:val="center"/>
          </w:tcPr>
          <w:p>
            <w:pPr>
              <w:spacing w:line="300" w:lineRule="exact"/>
              <w:jc w:val="center"/>
              <w:rPr>
                <w:rFonts w:ascii="仿宋" w:hAnsi="仿宋" w:eastAsia="仿宋"/>
                <w:sz w:val="24"/>
              </w:rPr>
            </w:pPr>
            <w:r>
              <w:rPr>
                <w:rFonts w:hint="eastAsia" w:ascii="仿宋" w:hAnsi="仿宋" w:eastAsia="仿宋"/>
                <w:sz w:val="24"/>
              </w:rPr>
              <w:t>4</w:t>
            </w:r>
          </w:p>
        </w:tc>
        <w:tc>
          <w:tcPr>
            <w:tcW w:w="1084" w:type="dxa"/>
            <w:gridSpan w:val="6"/>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tcPr>
          <w:p>
            <w:pPr>
              <w:spacing w:line="300" w:lineRule="exact"/>
              <w:jc w:val="center"/>
              <w:rPr>
                <w:rFonts w:ascii="仿宋" w:hAnsi="仿宋" w:eastAsia="仿宋"/>
                <w:b/>
                <w:sz w:val="24"/>
              </w:rPr>
            </w:pPr>
            <w:r>
              <w:rPr>
                <w:rFonts w:hint="eastAsia" w:ascii="仿宋" w:hAnsi="仿宋" w:eastAsia="仿宋"/>
                <w:b/>
                <w:sz w:val="24"/>
              </w:rPr>
              <w:t>138</w:t>
            </w:r>
          </w:p>
        </w:tc>
        <w:tc>
          <w:tcPr>
            <w:tcW w:w="2507" w:type="dxa"/>
            <w:gridSpan w:val="2"/>
          </w:tcPr>
          <w:p>
            <w:pPr>
              <w:spacing w:line="300" w:lineRule="exact"/>
              <w:jc w:val="left"/>
              <w:rPr>
                <w:rFonts w:ascii="仿宋" w:hAnsi="仿宋" w:eastAsia="仿宋"/>
                <w:b/>
                <w:bCs/>
                <w:sz w:val="24"/>
              </w:rPr>
            </w:pPr>
            <w:r>
              <w:rPr>
                <w:rFonts w:hint="eastAsia" w:ascii="仿宋" w:hAnsi="仿宋" w:eastAsia="仿宋"/>
                <w:b/>
                <w:bCs/>
                <w:sz w:val="24"/>
              </w:rPr>
              <w:t>每千人口注册护士数（人）</w:t>
            </w:r>
          </w:p>
        </w:tc>
        <w:tc>
          <w:tcPr>
            <w:tcW w:w="1132" w:type="dxa"/>
            <w:gridSpan w:val="2"/>
            <w:vAlign w:val="center"/>
          </w:tcPr>
          <w:p>
            <w:pPr>
              <w:spacing w:line="300" w:lineRule="exact"/>
              <w:jc w:val="center"/>
              <w:rPr>
                <w:rFonts w:ascii="仿宋" w:hAnsi="仿宋" w:eastAsia="仿宋"/>
                <w:sz w:val="24"/>
              </w:rPr>
            </w:pPr>
            <w:r>
              <w:rPr>
                <w:rFonts w:hint="eastAsia" w:ascii="仿宋" w:hAnsi="仿宋" w:eastAsia="仿宋"/>
                <w:sz w:val="24"/>
              </w:rPr>
              <w:t>2019年为3.20</w:t>
            </w:r>
          </w:p>
        </w:tc>
        <w:tc>
          <w:tcPr>
            <w:tcW w:w="2085" w:type="dxa"/>
            <w:gridSpan w:val="5"/>
            <w:vAlign w:val="center"/>
          </w:tcPr>
          <w:p>
            <w:pPr>
              <w:spacing w:line="300" w:lineRule="exact"/>
              <w:jc w:val="center"/>
              <w:rPr>
                <w:rFonts w:ascii="仿宋" w:hAnsi="仿宋" w:eastAsia="仿宋"/>
                <w:sz w:val="24"/>
              </w:rPr>
            </w:pPr>
            <w:r>
              <w:rPr>
                <w:rFonts w:hint="eastAsia" w:ascii="仿宋" w:hAnsi="仿宋" w:eastAsia="仿宋"/>
                <w:sz w:val="24"/>
              </w:rPr>
              <w:t>持续提升</w:t>
            </w:r>
          </w:p>
        </w:tc>
        <w:tc>
          <w:tcPr>
            <w:tcW w:w="1084" w:type="dxa"/>
            <w:gridSpan w:val="6"/>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tcPr>
          <w:p>
            <w:pPr>
              <w:spacing w:line="300" w:lineRule="exact"/>
              <w:jc w:val="center"/>
              <w:rPr>
                <w:rFonts w:ascii="仿宋" w:hAnsi="仿宋" w:eastAsia="仿宋"/>
                <w:b/>
                <w:sz w:val="24"/>
              </w:rPr>
            </w:pPr>
            <w:r>
              <w:rPr>
                <w:rFonts w:hint="eastAsia" w:ascii="仿宋" w:hAnsi="仿宋" w:eastAsia="仿宋"/>
                <w:b/>
                <w:sz w:val="24"/>
              </w:rPr>
              <w:t>139</w:t>
            </w:r>
          </w:p>
        </w:tc>
        <w:tc>
          <w:tcPr>
            <w:tcW w:w="2507" w:type="dxa"/>
            <w:gridSpan w:val="2"/>
          </w:tcPr>
          <w:p>
            <w:pPr>
              <w:spacing w:line="300" w:lineRule="exact"/>
              <w:jc w:val="left"/>
              <w:rPr>
                <w:rFonts w:ascii="仿宋" w:hAnsi="仿宋" w:eastAsia="仿宋"/>
                <w:b/>
                <w:bCs/>
                <w:sz w:val="24"/>
              </w:rPr>
            </w:pPr>
            <w:r>
              <w:rPr>
                <w:rFonts w:hint="eastAsia" w:ascii="仿宋" w:hAnsi="仿宋" w:eastAsia="仿宋"/>
                <w:b/>
                <w:bCs/>
                <w:sz w:val="24"/>
              </w:rPr>
              <w:t>每千人口医疗卫生机构床位数（张）</w:t>
            </w:r>
          </w:p>
        </w:tc>
        <w:tc>
          <w:tcPr>
            <w:tcW w:w="1132" w:type="dxa"/>
            <w:gridSpan w:val="2"/>
          </w:tcPr>
          <w:p>
            <w:pPr>
              <w:spacing w:line="300" w:lineRule="exact"/>
              <w:jc w:val="center"/>
              <w:rPr>
                <w:rFonts w:ascii="仿宋" w:hAnsi="仿宋" w:eastAsia="仿宋"/>
                <w:sz w:val="24"/>
              </w:rPr>
            </w:pPr>
            <w:r>
              <w:rPr>
                <w:rFonts w:hint="eastAsia" w:ascii="仿宋" w:hAnsi="仿宋" w:eastAsia="仿宋"/>
                <w:sz w:val="24"/>
              </w:rPr>
              <w:t>2019年为7.21</w:t>
            </w:r>
          </w:p>
        </w:tc>
        <w:tc>
          <w:tcPr>
            <w:tcW w:w="2085" w:type="dxa"/>
            <w:gridSpan w:val="5"/>
            <w:vAlign w:val="center"/>
          </w:tcPr>
          <w:p>
            <w:pPr>
              <w:spacing w:line="300" w:lineRule="exact"/>
              <w:rPr>
                <w:rFonts w:ascii="仿宋" w:hAnsi="仿宋" w:eastAsia="仿宋"/>
                <w:sz w:val="24"/>
              </w:rPr>
            </w:pPr>
            <w:r>
              <w:rPr>
                <w:rFonts w:hint="eastAsia" w:ascii="仿宋" w:hAnsi="仿宋" w:eastAsia="仿宋"/>
                <w:sz w:val="24"/>
              </w:rPr>
              <w:t xml:space="preserve">   持续提升</w:t>
            </w:r>
          </w:p>
        </w:tc>
        <w:tc>
          <w:tcPr>
            <w:tcW w:w="1084" w:type="dxa"/>
            <w:gridSpan w:val="6"/>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tcPr>
          <w:p>
            <w:pPr>
              <w:spacing w:line="300" w:lineRule="exact"/>
              <w:jc w:val="center"/>
              <w:rPr>
                <w:rFonts w:ascii="仿宋" w:hAnsi="仿宋" w:eastAsia="仿宋"/>
                <w:b/>
                <w:sz w:val="24"/>
              </w:rPr>
            </w:pPr>
            <w:r>
              <w:rPr>
                <w:rFonts w:hint="eastAsia" w:ascii="仿宋" w:hAnsi="仿宋" w:eastAsia="仿宋"/>
                <w:b/>
                <w:sz w:val="24"/>
              </w:rPr>
              <w:t>140</w:t>
            </w:r>
          </w:p>
        </w:tc>
        <w:tc>
          <w:tcPr>
            <w:tcW w:w="2507" w:type="dxa"/>
            <w:gridSpan w:val="2"/>
          </w:tcPr>
          <w:p>
            <w:pPr>
              <w:spacing w:line="300" w:lineRule="exact"/>
              <w:jc w:val="left"/>
              <w:rPr>
                <w:rFonts w:ascii="仿宋" w:hAnsi="仿宋" w:eastAsia="仿宋"/>
                <w:b/>
                <w:bCs/>
                <w:sz w:val="24"/>
              </w:rPr>
            </w:pPr>
            <w:r>
              <w:rPr>
                <w:rFonts w:hint="eastAsia" w:ascii="仿宋" w:hAnsi="仿宋" w:eastAsia="仿宋"/>
                <w:b/>
                <w:bCs/>
                <w:sz w:val="24"/>
              </w:rPr>
              <w:t>提供2种以上的检查检验结果智慧查询方式的二级以上医院比例</w:t>
            </w:r>
          </w:p>
        </w:tc>
        <w:tc>
          <w:tcPr>
            <w:tcW w:w="1132" w:type="dxa"/>
            <w:gridSpan w:val="2"/>
            <w:vAlign w:val="center"/>
          </w:tcPr>
          <w:p>
            <w:pPr>
              <w:spacing w:line="300" w:lineRule="exact"/>
              <w:jc w:val="center"/>
              <w:rPr>
                <w:rFonts w:ascii="仿宋" w:hAnsi="仿宋" w:eastAsia="仿宋"/>
                <w:sz w:val="24"/>
              </w:rPr>
            </w:pPr>
            <w:r>
              <w:rPr>
                <w:rFonts w:hint="eastAsia" w:ascii="仿宋" w:hAnsi="仿宋" w:eastAsia="仿宋"/>
                <w:sz w:val="24"/>
              </w:rPr>
              <w:t>--</w:t>
            </w:r>
          </w:p>
        </w:tc>
        <w:tc>
          <w:tcPr>
            <w:tcW w:w="1157" w:type="dxa"/>
            <w:gridSpan w:val="3"/>
            <w:vAlign w:val="center"/>
          </w:tcPr>
          <w:p>
            <w:pPr>
              <w:spacing w:line="300" w:lineRule="exact"/>
              <w:jc w:val="left"/>
              <w:rPr>
                <w:rFonts w:ascii="仿宋" w:hAnsi="仿宋" w:eastAsia="仿宋"/>
                <w:sz w:val="24"/>
              </w:rPr>
            </w:pPr>
            <w:r>
              <w:rPr>
                <w:rFonts w:hint="eastAsia" w:ascii="仿宋" w:hAnsi="仿宋" w:eastAsia="仿宋"/>
                <w:sz w:val="24"/>
              </w:rPr>
              <w:t>三级综合医院全部实现</w:t>
            </w:r>
          </w:p>
        </w:tc>
        <w:tc>
          <w:tcPr>
            <w:tcW w:w="928" w:type="dxa"/>
            <w:gridSpan w:val="2"/>
            <w:vAlign w:val="center"/>
          </w:tcPr>
          <w:p>
            <w:pPr>
              <w:spacing w:line="300" w:lineRule="exact"/>
              <w:jc w:val="center"/>
              <w:rPr>
                <w:rFonts w:ascii="仿宋" w:hAnsi="仿宋" w:eastAsia="仿宋"/>
                <w:sz w:val="24"/>
              </w:rPr>
            </w:pPr>
            <w:r>
              <w:rPr>
                <w:rFonts w:hint="eastAsia" w:ascii="仿宋" w:hAnsi="仿宋" w:eastAsia="仿宋"/>
                <w:sz w:val="24"/>
              </w:rPr>
              <w:t>二级以上综合医院全部实现</w:t>
            </w:r>
          </w:p>
        </w:tc>
        <w:tc>
          <w:tcPr>
            <w:tcW w:w="1084" w:type="dxa"/>
            <w:gridSpan w:val="6"/>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tcPr>
          <w:p>
            <w:pPr>
              <w:spacing w:line="300" w:lineRule="exact"/>
              <w:jc w:val="center"/>
              <w:rPr>
                <w:rFonts w:ascii="仿宋" w:hAnsi="仿宋" w:eastAsia="仿宋"/>
                <w:b/>
                <w:sz w:val="24"/>
              </w:rPr>
            </w:pPr>
            <w:r>
              <w:rPr>
                <w:rFonts w:hint="eastAsia" w:ascii="仿宋" w:hAnsi="仿宋" w:eastAsia="仿宋"/>
                <w:b/>
                <w:sz w:val="24"/>
              </w:rPr>
              <w:t>141</w:t>
            </w:r>
          </w:p>
        </w:tc>
        <w:tc>
          <w:tcPr>
            <w:tcW w:w="2507" w:type="dxa"/>
            <w:gridSpan w:val="2"/>
            <w:vAlign w:val="center"/>
          </w:tcPr>
          <w:p>
            <w:pPr>
              <w:spacing w:line="300" w:lineRule="exact"/>
              <w:rPr>
                <w:rFonts w:ascii="仿宋" w:hAnsi="仿宋" w:eastAsia="仿宋"/>
                <w:b/>
                <w:bCs/>
                <w:sz w:val="24"/>
              </w:rPr>
            </w:pPr>
            <w:r>
              <w:rPr>
                <w:rFonts w:hint="eastAsia" w:ascii="仿宋" w:hAnsi="仿宋" w:eastAsia="仿宋"/>
                <w:b/>
                <w:bCs/>
                <w:sz w:val="24"/>
              </w:rPr>
              <w:t>实现70%的号源用于网上预约，40%的号源优先开放给下级医院的三级医院比例</w:t>
            </w:r>
          </w:p>
        </w:tc>
        <w:tc>
          <w:tcPr>
            <w:tcW w:w="1132" w:type="dxa"/>
            <w:gridSpan w:val="2"/>
            <w:vAlign w:val="center"/>
          </w:tcPr>
          <w:p>
            <w:pPr>
              <w:spacing w:line="300" w:lineRule="exact"/>
              <w:rPr>
                <w:rFonts w:ascii="仿宋" w:hAnsi="仿宋" w:eastAsia="仿宋"/>
                <w:sz w:val="24"/>
              </w:rPr>
            </w:pPr>
            <w:r>
              <w:rPr>
                <w:rFonts w:hint="eastAsia" w:ascii="仿宋" w:hAnsi="仿宋" w:eastAsia="仿宋"/>
                <w:sz w:val="24"/>
              </w:rPr>
              <w:t xml:space="preserve">   --</w:t>
            </w:r>
          </w:p>
        </w:tc>
        <w:tc>
          <w:tcPr>
            <w:tcW w:w="1157" w:type="dxa"/>
            <w:gridSpan w:val="3"/>
            <w:vAlign w:val="center"/>
          </w:tcPr>
          <w:p>
            <w:pPr>
              <w:spacing w:line="300" w:lineRule="exact"/>
              <w:jc w:val="left"/>
              <w:rPr>
                <w:rFonts w:ascii="仿宋" w:hAnsi="仿宋" w:eastAsia="仿宋"/>
                <w:sz w:val="24"/>
              </w:rPr>
            </w:pPr>
            <w:r>
              <w:rPr>
                <w:rFonts w:hint="eastAsia" w:ascii="仿宋" w:hAnsi="仿宋" w:eastAsia="仿宋"/>
                <w:sz w:val="24"/>
              </w:rPr>
              <w:t>三级综合医院全部实现</w:t>
            </w:r>
          </w:p>
        </w:tc>
        <w:tc>
          <w:tcPr>
            <w:tcW w:w="928" w:type="dxa"/>
            <w:gridSpan w:val="2"/>
            <w:vAlign w:val="center"/>
          </w:tcPr>
          <w:p>
            <w:pPr>
              <w:spacing w:line="300" w:lineRule="exact"/>
              <w:rPr>
                <w:rFonts w:ascii="仿宋" w:hAnsi="仿宋" w:eastAsia="仿宋"/>
                <w:sz w:val="24"/>
              </w:rPr>
            </w:pPr>
            <w:r>
              <w:rPr>
                <w:rFonts w:hint="eastAsia" w:ascii="仿宋" w:hAnsi="仿宋" w:eastAsia="仿宋"/>
                <w:sz w:val="24"/>
              </w:rPr>
              <w:t>持续提升效能，预约更精准，服务更便捷</w:t>
            </w:r>
          </w:p>
        </w:tc>
        <w:tc>
          <w:tcPr>
            <w:tcW w:w="1084" w:type="dxa"/>
            <w:gridSpan w:val="6"/>
            <w:vAlign w:val="center"/>
          </w:tcPr>
          <w:p>
            <w:pPr>
              <w:spacing w:line="300" w:lineRule="exact"/>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tcPr>
          <w:p>
            <w:pPr>
              <w:spacing w:line="300" w:lineRule="exact"/>
              <w:jc w:val="center"/>
              <w:rPr>
                <w:rFonts w:ascii="仿宋" w:hAnsi="仿宋" w:eastAsia="仿宋"/>
                <w:b/>
                <w:sz w:val="24"/>
              </w:rPr>
            </w:pPr>
            <w:r>
              <w:rPr>
                <w:rFonts w:hint="eastAsia" w:ascii="仿宋" w:hAnsi="仿宋" w:eastAsia="仿宋"/>
                <w:b/>
                <w:sz w:val="24"/>
              </w:rPr>
              <w:t>142</w:t>
            </w:r>
          </w:p>
        </w:tc>
        <w:tc>
          <w:tcPr>
            <w:tcW w:w="2507" w:type="dxa"/>
            <w:gridSpan w:val="2"/>
          </w:tcPr>
          <w:p>
            <w:pPr>
              <w:spacing w:line="300" w:lineRule="exact"/>
              <w:jc w:val="left"/>
              <w:rPr>
                <w:rFonts w:ascii="仿宋" w:hAnsi="仿宋" w:eastAsia="仿宋"/>
                <w:b/>
                <w:bCs/>
                <w:sz w:val="24"/>
              </w:rPr>
            </w:pPr>
            <w:r>
              <w:rPr>
                <w:rFonts w:hint="eastAsia" w:ascii="仿宋" w:hAnsi="仿宋" w:eastAsia="仿宋"/>
                <w:b/>
                <w:bCs/>
                <w:sz w:val="24"/>
              </w:rPr>
              <w:t>全省建强200所中心乡镇卫生院、4000所高标准村卫生室，建设100所社区医院</w:t>
            </w:r>
          </w:p>
        </w:tc>
        <w:tc>
          <w:tcPr>
            <w:tcW w:w="1132" w:type="dxa"/>
            <w:gridSpan w:val="2"/>
          </w:tcPr>
          <w:p>
            <w:pPr>
              <w:spacing w:line="300" w:lineRule="exact"/>
              <w:jc w:val="center"/>
              <w:rPr>
                <w:rFonts w:ascii="仿宋" w:hAnsi="仿宋" w:eastAsia="仿宋"/>
                <w:sz w:val="24"/>
              </w:rPr>
            </w:pPr>
          </w:p>
          <w:p>
            <w:pPr>
              <w:spacing w:line="300" w:lineRule="exact"/>
              <w:jc w:val="center"/>
              <w:rPr>
                <w:rFonts w:ascii="仿宋" w:hAnsi="仿宋" w:eastAsia="仿宋"/>
                <w:sz w:val="24"/>
              </w:rPr>
            </w:pPr>
            <w:r>
              <w:rPr>
                <w:rFonts w:hint="eastAsia" w:ascii="仿宋" w:hAnsi="仿宋" w:eastAsia="仿宋"/>
                <w:sz w:val="24"/>
              </w:rPr>
              <w:t>--</w:t>
            </w:r>
          </w:p>
        </w:tc>
        <w:tc>
          <w:tcPr>
            <w:tcW w:w="1157" w:type="dxa"/>
            <w:gridSpan w:val="3"/>
            <w:vAlign w:val="center"/>
          </w:tcPr>
          <w:p>
            <w:pPr>
              <w:spacing w:line="300" w:lineRule="exact"/>
              <w:jc w:val="center"/>
              <w:rPr>
                <w:rFonts w:ascii="仿宋" w:hAnsi="仿宋" w:eastAsia="仿宋"/>
                <w:sz w:val="24"/>
              </w:rPr>
            </w:pPr>
            <w:r>
              <w:rPr>
                <w:rFonts w:hint="eastAsia" w:ascii="仿宋" w:hAnsi="仿宋" w:eastAsia="仿宋"/>
                <w:sz w:val="24"/>
              </w:rPr>
              <w:t>基本</w:t>
            </w:r>
          </w:p>
          <w:p>
            <w:pPr>
              <w:spacing w:line="300" w:lineRule="exact"/>
              <w:jc w:val="center"/>
              <w:rPr>
                <w:rFonts w:ascii="仿宋" w:hAnsi="仿宋" w:eastAsia="仿宋"/>
                <w:sz w:val="24"/>
              </w:rPr>
            </w:pPr>
            <w:r>
              <w:rPr>
                <w:rFonts w:hint="eastAsia" w:ascii="仿宋" w:hAnsi="仿宋" w:eastAsia="仿宋"/>
                <w:sz w:val="24"/>
              </w:rPr>
              <w:t>实现</w:t>
            </w:r>
          </w:p>
        </w:tc>
        <w:tc>
          <w:tcPr>
            <w:tcW w:w="928" w:type="dxa"/>
            <w:gridSpan w:val="2"/>
            <w:vAlign w:val="center"/>
          </w:tcPr>
          <w:p>
            <w:pPr>
              <w:spacing w:line="300" w:lineRule="exact"/>
              <w:jc w:val="center"/>
              <w:rPr>
                <w:rFonts w:ascii="仿宋" w:hAnsi="仿宋" w:eastAsia="仿宋"/>
                <w:sz w:val="24"/>
              </w:rPr>
            </w:pPr>
            <w:r>
              <w:rPr>
                <w:rFonts w:hint="eastAsia" w:ascii="仿宋" w:hAnsi="仿宋" w:eastAsia="仿宋"/>
                <w:sz w:val="24"/>
              </w:rPr>
              <w:t>实现</w:t>
            </w:r>
          </w:p>
        </w:tc>
        <w:tc>
          <w:tcPr>
            <w:tcW w:w="1084" w:type="dxa"/>
            <w:gridSpan w:val="6"/>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tcPr>
          <w:p>
            <w:pPr>
              <w:spacing w:line="300" w:lineRule="exact"/>
              <w:jc w:val="center"/>
              <w:rPr>
                <w:rFonts w:ascii="仿宋" w:hAnsi="仿宋" w:eastAsia="仿宋"/>
                <w:b/>
                <w:sz w:val="24"/>
              </w:rPr>
            </w:pPr>
            <w:r>
              <w:rPr>
                <w:rFonts w:hint="eastAsia" w:ascii="仿宋" w:hAnsi="仿宋" w:eastAsia="仿宋"/>
                <w:b/>
                <w:sz w:val="24"/>
              </w:rPr>
              <w:t>143</w:t>
            </w:r>
          </w:p>
        </w:tc>
        <w:tc>
          <w:tcPr>
            <w:tcW w:w="2507" w:type="dxa"/>
            <w:gridSpan w:val="2"/>
            <w:vAlign w:val="center"/>
          </w:tcPr>
          <w:p>
            <w:pPr>
              <w:spacing w:line="300" w:lineRule="exact"/>
              <w:rPr>
                <w:rFonts w:ascii="仿宋" w:hAnsi="仿宋" w:eastAsia="仿宋"/>
                <w:b/>
                <w:bCs/>
                <w:sz w:val="24"/>
              </w:rPr>
            </w:pPr>
            <w:r>
              <w:rPr>
                <w:rFonts w:hint="eastAsia" w:ascii="仿宋" w:hAnsi="仿宋" w:eastAsia="仿宋"/>
                <w:b/>
                <w:bCs/>
                <w:sz w:val="24"/>
              </w:rPr>
              <w:t>构建县乡一体、以乡带村、上下联动、信息互通的新型基层医疗卫生服务体系</w:t>
            </w:r>
          </w:p>
        </w:tc>
        <w:tc>
          <w:tcPr>
            <w:tcW w:w="1132" w:type="dxa"/>
            <w:gridSpan w:val="2"/>
            <w:vAlign w:val="center"/>
          </w:tcPr>
          <w:p>
            <w:pPr>
              <w:spacing w:line="300" w:lineRule="exact"/>
              <w:jc w:val="center"/>
              <w:rPr>
                <w:rFonts w:ascii="仿宋" w:hAnsi="仿宋" w:eastAsia="仿宋"/>
                <w:sz w:val="24"/>
              </w:rPr>
            </w:pPr>
          </w:p>
          <w:p>
            <w:pPr>
              <w:spacing w:line="300" w:lineRule="exact"/>
              <w:jc w:val="center"/>
              <w:rPr>
                <w:rFonts w:ascii="仿宋" w:hAnsi="仿宋" w:eastAsia="仿宋"/>
                <w:sz w:val="24"/>
              </w:rPr>
            </w:pPr>
            <w:r>
              <w:rPr>
                <w:rFonts w:hint="eastAsia" w:ascii="仿宋" w:hAnsi="仿宋" w:eastAsia="仿宋"/>
                <w:sz w:val="24"/>
              </w:rPr>
              <w:t>--</w:t>
            </w:r>
          </w:p>
        </w:tc>
        <w:tc>
          <w:tcPr>
            <w:tcW w:w="1157" w:type="dxa"/>
            <w:gridSpan w:val="3"/>
            <w:vAlign w:val="center"/>
          </w:tcPr>
          <w:p>
            <w:pPr>
              <w:spacing w:line="300" w:lineRule="exact"/>
              <w:rPr>
                <w:rFonts w:ascii="仿宋" w:hAnsi="仿宋" w:eastAsia="仿宋"/>
                <w:sz w:val="24"/>
              </w:rPr>
            </w:pPr>
            <w:r>
              <w:rPr>
                <w:rFonts w:hint="eastAsia" w:ascii="仿宋" w:hAnsi="仿宋" w:eastAsia="仿宋"/>
                <w:sz w:val="24"/>
              </w:rPr>
              <w:t>全省建设40个高水平县域紧密整合型医共体</w:t>
            </w:r>
          </w:p>
        </w:tc>
        <w:tc>
          <w:tcPr>
            <w:tcW w:w="928" w:type="dxa"/>
            <w:gridSpan w:val="2"/>
            <w:vAlign w:val="center"/>
          </w:tcPr>
          <w:p>
            <w:pPr>
              <w:spacing w:line="300" w:lineRule="exact"/>
              <w:rPr>
                <w:rFonts w:ascii="仿宋" w:hAnsi="仿宋" w:eastAsia="仿宋"/>
                <w:sz w:val="24"/>
              </w:rPr>
            </w:pPr>
            <w:r>
              <w:rPr>
                <w:rFonts w:hint="eastAsia" w:ascii="仿宋" w:hAnsi="仿宋" w:eastAsia="仿宋"/>
                <w:sz w:val="24"/>
              </w:rPr>
              <w:t>紧密型医共体县域全覆盖</w:t>
            </w:r>
          </w:p>
        </w:tc>
        <w:tc>
          <w:tcPr>
            <w:tcW w:w="1084" w:type="dxa"/>
            <w:gridSpan w:val="6"/>
            <w:vAlign w:val="center"/>
          </w:tcPr>
          <w:p>
            <w:pPr>
              <w:spacing w:line="300" w:lineRule="exact"/>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restart"/>
          </w:tcPr>
          <w:p>
            <w:pPr>
              <w:spacing w:line="300" w:lineRule="exact"/>
              <w:rPr>
                <w:rFonts w:ascii="仿宋" w:hAnsi="仿宋" w:eastAsia="仿宋"/>
                <w:b/>
                <w:sz w:val="24"/>
              </w:rPr>
            </w:pPr>
            <w:r>
              <w:rPr>
                <w:rFonts w:hint="eastAsia" w:ascii="仿宋" w:hAnsi="仿宋" w:eastAsia="仿宋"/>
                <w:b/>
                <w:sz w:val="24"/>
              </w:rPr>
              <w:t xml:space="preserve"> </w:t>
            </w:r>
          </w:p>
          <w:p>
            <w:pPr>
              <w:spacing w:line="300" w:lineRule="exact"/>
              <w:rPr>
                <w:rFonts w:ascii="仿宋" w:hAnsi="仿宋" w:eastAsia="仿宋"/>
                <w:b/>
                <w:sz w:val="21"/>
                <w:szCs w:val="21"/>
              </w:rPr>
            </w:pPr>
            <w:r>
              <w:rPr>
                <w:rFonts w:hint="eastAsia" w:ascii="仿宋" w:hAnsi="仿宋" w:eastAsia="仿宋"/>
                <w:b/>
                <w:sz w:val="21"/>
                <w:szCs w:val="21"/>
              </w:rPr>
              <w:t xml:space="preserve">（十八） </w:t>
            </w:r>
          </w:p>
          <w:p>
            <w:pPr>
              <w:spacing w:line="300" w:lineRule="exact"/>
              <w:jc w:val="center"/>
              <w:rPr>
                <w:rFonts w:ascii="仿宋" w:hAnsi="仿宋" w:eastAsia="仿宋"/>
                <w:b/>
                <w:sz w:val="24"/>
              </w:rPr>
            </w:pPr>
            <w:r>
              <w:rPr>
                <w:rFonts w:hint="eastAsia" w:ascii="仿宋" w:hAnsi="仿宋" w:eastAsia="仿宋"/>
                <w:b/>
                <w:sz w:val="24"/>
              </w:rPr>
              <w:t>健</w:t>
            </w:r>
          </w:p>
          <w:p>
            <w:pPr>
              <w:spacing w:line="300" w:lineRule="exact"/>
              <w:jc w:val="center"/>
              <w:rPr>
                <w:rFonts w:ascii="仿宋" w:hAnsi="仿宋" w:eastAsia="仿宋"/>
                <w:b/>
                <w:sz w:val="24"/>
              </w:rPr>
            </w:pPr>
            <w:r>
              <w:rPr>
                <w:rFonts w:hint="eastAsia" w:ascii="仿宋" w:hAnsi="仿宋" w:eastAsia="仿宋"/>
                <w:b/>
                <w:sz w:val="24"/>
              </w:rPr>
              <w:t>康</w:t>
            </w:r>
          </w:p>
          <w:p>
            <w:pPr>
              <w:spacing w:line="300" w:lineRule="exact"/>
              <w:jc w:val="center"/>
              <w:rPr>
                <w:rFonts w:ascii="仿宋" w:hAnsi="仿宋" w:eastAsia="仿宋"/>
                <w:b/>
                <w:sz w:val="24"/>
              </w:rPr>
            </w:pPr>
            <w:r>
              <w:rPr>
                <w:rFonts w:hint="eastAsia" w:ascii="仿宋" w:hAnsi="仿宋" w:eastAsia="仿宋"/>
                <w:b/>
                <w:sz w:val="24"/>
              </w:rPr>
              <w:t>产</w:t>
            </w:r>
          </w:p>
          <w:p>
            <w:pPr>
              <w:spacing w:line="300" w:lineRule="exact"/>
              <w:jc w:val="center"/>
              <w:rPr>
                <w:rFonts w:ascii="仿宋" w:hAnsi="仿宋" w:eastAsia="仿宋"/>
                <w:b/>
                <w:sz w:val="24"/>
              </w:rPr>
            </w:pPr>
            <w:r>
              <w:rPr>
                <w:rFonts w:hint="eastAsia" w:ascii="仿宋" w:hAnsi="仿宋" w:eastAsia="仿宋"/>
                <w:b/>
                <w:sz w:val="24"/>
              </w:rPr>
              <w:t>业</w:t>
            </w:r>
          </w:p>
          <w:p>
            <w:pPr>
              <w:spacing w:line="300" w:lineRule="exact"/>
              <w:jc w:val="center"/>
              <w:rPr>
                <w:rFonts w:ascii="仿宋" w:hAnsi="仿宋" w:eastAsia="仿宋"/>
                <w:b/>
                <w:sz w:val="24"/>
              </w:rPr>
            </w:pPr>
            <w:r>
              <w:rPr>
                <w:rFonts w:hint="eastAsia" w:ascii="仿宋" w:hAnsi="仿宋" w:eastAsia="仿宋"/>
                <w:b/>
                <w:sz w:val="24"/>
              </w:rPr>
              <w:t>发</w:t>
            </w:r>
          </w:p>
          <w:p>
            <w:pPr>
              <w:spacing w:line="300" w:lineRule="exact"/>
              <w:jc w:val="center"/>
              <w:rPr>
                <w:rFonts w:ascii="仿宋" w:hAnsi="仿宋" w:eastAsia="仿宋"/>
                <w:b/>
                <w:sz w:val="24"/>
              </w:rPr>
            </w:pPr>
            <w:r>
              <w:rPr>
                <w:rFonts w:hint="eastAsia" w:ascii="仿宋" w:hAnsi="仿宋" w:eastAsia="仿宋"/>
                <w:b/>
                <w:sz w:val="24"/>
              </w:rPr>
              <w:t>展</w:t>
            </w:r>
          </w:p>
          <w:p>
            <w:pPr>
              <w:spacing w:line="300" w:lineRule="exact"/>
              <w:jc w:val="center"/>
              <w:rPr>
                <w:rFonts w:ascii="仿宋" w:hAnsi="仿宋" w:eastAsia="仿宋"/>
                <w:b/>
                <w:sz w:val="24"/>
              </w:rPr>
            </w:pPr>
            <w:r>
              <w:rPr>
                <w:rFonts w:hint="eastAsia" w:ascii="仿宋" w:hAnsi="仿宋" w:eastAsia="仿宋"/>
                <w:b/>
                <w:sz w:val="24"/>
              </w:rPr>
              <w:t>行</w:t>
            </w:r>
          </w:p>
          <w:p>
            <w:pPr>
              <w:spacing w:line="300" w:lineRule="exact"/>
              <w:jc w:val="center"/>
              <w:rPr>
                <w:rFonts w:ascii="仿宋" w:hAnsi="仿宋" w:eastAsia="仿宋"/>
                <w:sz w:val="24"/>
              </w:rPr>
            </w:pPr>
            <w:r>
              <w:rPr>
                <w:rFonts w:hint="eastAsia" w:ascii="仿宋" w:hAnsi="仿宋" w:eastAsia="仿宋"/>
                <w:b/>
                <w:sz w:val="24"/>
              </w:rPr>
              <w:t>动</w:t>
            </w:r>
          </w:p>
        </w:tc>
        <w:tc>
          <w:tcPr>
            <w:tcW w:w="7534" w:type="dxa"/>
            <w:gridSpan w:val="16"/>
          </w:tcPr>
          <w:p>
            <w:pPr>
              <w:spacing w:line="300" w:lineRule="exact"/>
              <w:jc w:val="left"/>
              <w:rPr>
                <w:rFonts w:ascii="仿宋" w:hAnsi="仿宋" w:eastAsia="仿宋"/>
                <w:sz w:val="24"/>
              </w:rPr>
            </w:pPr>
            <w:r>
              <w:rPr>
                <w:rFonts w:hint="eastAsia" w:ascii="黑体" w:hAnsi="黑体" w:eastAsia="黑体"/>
                <w:sz w:val="24"/>
              </w:rPr>
              <w:t>个人</w:t>
            </w:r>
            <w:r>
              <w:rPr>
                <w:rFonts w:ascii="黑体" w:hAnsi="黑体" w:eastAsia="黑体"/>
                <w:sz w:val="24"/>
              </w:rPr>
              <w:t>和社会倡导性指标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tcPr>
          <w:p>
            <w:pPr>
              <w:spacing w:line="300" w:lineRule="exact"/>
              <w:jc w:val="center"/>
              <w:rPr>
                <w:rFonts w:ascii="仿宋" w:hAnsi="仿宋" w:eastAsia="仿宋"/>
                <w:b/>
                <w:sz w:val="24"/>
              </w:rPr>
            </w:pPr>
            <w:r>
              <w:rPr>
                <w:rFonts w:hint="eastAsia" w:ascii="仿宋" w:hAnsi="仿宋" w:eastAsia="仿宋"/>
                <w:b/>
                <w:sz w:val="24"/>
              </w:rPr>
              <w:t>144</w:t>
            </w:r>
          </w:p>
        </w:tc>
        <w:tc>
          <w:tcPr>
            <w:tcW w:w="5724" w:type="dxa"/>
            <w:gridSpan w:val="9"/>
          </w:tcPr>
          <w:p>
            <w:pPr>
              <w:spacing w:line="300" w:lineRule="exact"/>
              <w:rPr>
                <w:rFonts w:ascii="仿宋" w:hAnsi="仿宋" w:eastAsia="仿宋"/>
                <w:sz w:val="24"/>
              </w:rPr>
            </w:pPr>
            <w:r>
              <w:rPr>
                <w:rFonts w:hint="eastAsia" w:ascii="仿宋" w:hAnsi="仿宋" w:eastAsia="仿宋"/>
                <w:b/>
                <w:bCs/>
                <w:sz w:val="24"/>
              </w:rPr>
              <w:t>支</w:t>
            </w:r>
            <w:r>
              <w:rPr>
                <w:rFonts w:hint="eastAsia" w:ascii="仿宋" w:hAnsi="仿宋" w:eastAsia="仿宋"/>
                <w:b/>
                <w:sz w:val="24"/>
              </w:rPr>
              <w:t>持多元化办医格局，不歧视、不排斥社会办医</w:t>
            </w:r>
          </w:p>
        </w:tc>
        <w:tc>
          <w:tcPr>
            <w:tcW w:w="1084" w:type="dxa"/>
            <w:gridSpan w:val="6"/>
            <w:vAlign w:val="center"/>
          </w:tcPr>
          <w:p>
            <w:pPr>
              <w:spacing w:line="300" w:lineRule="exact"/>
              <w:jc w:val="left"/>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534" w:type="dxa"/>
            <w:gridSpan w:val="16"/>
          </w:tcPr>
          <w:p>
            <w:pPr>
              <w:spacing w:line="300" w:lineRule="exact"/>
              <w:jc w:val="left"/>
              <w:rPr>
                <w:rFonts w:ascii="仿宋" w:hAnsi="仿宋" w:eastAsia="仿宋"/>
                <w:sz w:val="24"/>
              </w:rPr>
            </w:pPr>
            <w:r>
              <w:rPr>
                <w:rFonts w:hint="eastAsia" w:ascii="黑体" w:hAnsi="黑体" w:eastAsia="黑体"/>
                <w:sz w:val="24"/>
              </w:rPr>
              <w:t>政府</w:t>
            </w:r>
            <w:r>
              <w:rPr>
                <w:rFonts w:ascii="黑体" w:hAnsi="黑体" w:eastAsia="黑体"/>
                <w:sz w:val="24"/>
              </w:rPr>
              <w:t>工作指标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tcPr>
          <w:p>
            <w:pPr>
              <w:spacing w:line="300" w:lineRule="exact"/>
              <w:jc w:val="center"/>
              <w:rPr>
                <w:rFonts w:ascii="仿宋" w:hAnsi="仿宋" w:eastAsia="仿宋"/>
                <w:b/>
                <w:sz w:val="24"/>
              </w:rPr>
            </w:pPr>
            <w:r>
              <w:rPr>
                <w:rFonts w:hint="eastAsia" w:ascii="仿宋" w:hAnsi="仿宋" w:eastAsia="仿宋"/>
                <w:b/>
                <w:sz w:val="24"/>
              </w:rPr>
              <w:t>145</w:t>
            </w:r>
          </w:p>
        </w:tc>
        <w:tc>
          <w:tcPr>
            <w:tcW w:w="2507" w:type="dxa"/>
            <w:gridSpan w:val="2"/>
          </w:tcPr>
          <w:p>
            <w:pPr>
              <w:spacing w:line="300" w:lineRule="exact"/>
              <w:jc w:val="left"/>
              <w:rPr>
                <w:rFonts w:ascii="仿宋" w:hAnsi="仿宋" w:eastAsia="仿宋"/>
                <w:b/>
                <w:bCs/>
                <w:sz w:val="24"/>
              </w:rPr>
            </w:pPr>
            <w:r>
              <w:rPr>
                <w:rFonts w:hint="eastAsia" w:ascii="仿宋" w:hAnsi="仿宋" w:eastAsia="仿宋"/>
                <w:b/>
                <w:bCs/>
                <w:sz w:val="24"/>
              </w:rPr>
              <w:t>社会办医床位占比（%）</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28.7</w:t>
            </w:r>
          </w:p>
        </w:tc>
        <w:tc>
          <w:tcPr>
            <w:tcW w:w="1067" w:type="dxa"/>
            <w:gridSpan w:val="2"/>
            <w:vAlign w:val="center"/>
          </w:tcPr>
          <w:p>
            <w:pPr>
              <w:spacing w:line="300" w:lineRule="exact"/>
              <w:jc w:val="center"/>
              <w:rPr>
                <w:rFonts w:ascii="仿宋" w:hAnsi="仿宋" w:eastAsia="仿宋"/>
                <w:sz w:val="24"/>
              </w:rPr>
            </w:pPr>
            <w:r>
              <w:rPr>
                <w:rFonts w:hint="eastAsia" w:ascii="仿宋" w:hAnsi="仿宋" w:eastAsia="仿宋" w:cs="仿宋"/>
                <w:sz w:val="24"/>
                <w:shd w:val="clear" w:color="auto" w:fill="FFFFFF"/>
              </w:rPr>
              <w:t>≥</w:t>
            </w:r>
            <w:r>
              <w:rPr>
                <w:rFonts w:hint="eastAsia" w:ascii="仿宋" w:hAnsi="仿宋" w:eastAsia="仿宋"/>
                <w:sz w:val="24"/>
              </w:rPr>
              <w:t>30</w:t>
            </w:r>
          </w:p>
        </w:tc>
        <w:tc>
          <w:tcPr>
            <w:tcW w:w="929" w:type="dxa"/>
            <w:gridSpan w:val="2"/>
            <w:vAlign w:val="center"/>
          </w:tcPr>
          <w:p>
            <w:pPr>
              <w:spacing w:line="300" w:lineRule="exact"/>
              <w:jc w:val="center"/>
              <w:rPr>
                <w:rFonts w:ascii="仿宋" w:hAnsi="仿宋" w:eastAsia="仿宋"/>
                <w:sz w:val="24"/>
              </w:rPr>
            </w:pPr>
            <w:r>
              <w:rPr>
                <w:rFonts w:hint="eastAsia" w:ascii="仿宋" w:hAnsi="仿宋" w:eastAsia="仿宋"/>
                <w:sz w:val="24"/>
              </w:rPr>
              <w:t>持续</w:t>
            </w:r>
          </w:p>
          <w:p>
            <w:pPr>
              <w:spacing w:line="300" w:lineRule="exact"/>
              <w:jc w:val="center"/>
              <w:rPr>
                <w:rFonts w:ascii="仿宋" w:hAnsi="仿宋" w:eastAsia="仿宋"/>
                <w:sz w:val="24"/>
              </w:rPr>
            </w:pPr>
            <w:r>
              <w:rPr>
                <w:rFonts w:hint="eastAsia" w:ascii="仿宋" w:hAnsi="仿宋" w:eastAsia="仿宋"/>
                <w:sz w:val="24"/>
              </w:rPr>
              <w:t>提升</w:t>
            </w:r>
          </w:p>
        </w:tc>
        <w:tc>
          <w:tcPr>
            <w:tcW w:w="1084" w:type="dxa"/>
            <w:gridSpan w:val="6"/>
            <w:vAlign w:val="center"/>
          </w:tcPr>
          <w:p>
            <w:pPr>
              <w:spacing w:line="300" w:lineRule="exact"/>
              <w:jc w:val="left"/>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sz w:val="24"/>
              </w:rPr>
            </w:pPr>
            <w:r>
              <w:rPr>
                <w:rFonts w:hint="eastAsia" w:ascii="仿宋" w:hAnsi="仿宋" w:eastAsia="仿宋"/>
                <w:b/>
                <w:sz w:val="24"/>
              </w:rPr>
              <w:t>146</w:t>
            </w:r>
          </w:p>
        </w:tc>
        <w:tc>
          <w:tcPr>
            <w:tcW w:w="2507" w:type="dxa"/>
            <w:gridSpan w:val="2"/>
          </w:tcPr>
          <w:p>
            <w:pPr>
              <w:spacing w:line="300" w:lineRule="exact"/>
              <w:jc w:val="left"/>
              <w:rPr>
                <w:rFonts w:ascii="仿宋" w:hAnsi="仿宋" w:eastAsia="仿宋"/>
                <w:b/>
                <w:bCs/>
                <w:sz w:val="24"/>
              </w:rPr>
            </w:pPr>
            <w:r>
              <w:rPr>
                <w:rFonts w:hint="eastAsia" w:ascii="仿宋" w:hAnsi="仿宋" w:eastAsia="仿宋"/>
                <w:b/>
                <w:bCs/>
                <w:sz w:val="24"/>
              </w:rPr>
              <w:t>培育10-15个药用植物重点保护圃、种子种苗繁育基地和15个“辽药六宝”等道地药材生产基地</w:t>
            </w:r>
          </w:p>
        </w:tc>
        <w:tc>
          <w:tcPr>
            <w:tcW w:w="1221" w:type="dxa"/>
            <w:gridSpan w:val="3"/>
          </w:tcPr>
          <w:p>
            <w:pPr>
              <w:spacing w:line="300" w:lineRule="exact"/>
              <w:jc w:val="center"/>
              <w:rPr>
                <w:rFonts w:ascii="仿宋" w:hAnsi="仿宋" w:eastAsia="仿宋"/>
                <w:sz w:val="24"/>
              </w:rPr>
            </w:pPr>
          </w:p>
          <w:p>
            <w:pPr>
              <w:spacing w:line="300" w:lineRule="exact"/>
              <w:jc w:val="center"/>
              <w:rPr>
                <w:rFonts w:ascii="仿宋" w:hAnsi="仿宋" w:eastAsia="仿宋"/>
                <w:sz w:val="24"/>
              </w:rPr>
            </w:pPr>
            <w:r>
              <w:rPr>
                <w:rFonts w:hint="eastAsia" w:ascii="仿宋" w:hAnsi="仿宋" w:eastAsia="仿宋"/>
                <w:sz w:val="24"/>
              </w:rPr>
              <w:t>--</w:t>
            </w:r>
          </w:p>
        </w:tc>
        <w:tc>
          <w:tcPr>
            <w:tcW w:w="1067" w:type="dxa"/>
            <w:gridSpan w:val="2"/>
            <w:vAlign w:val="center"/>
          </w:tcPr>
          <w:p>
            <w:pPr>
              <w:spacing w:line="300" w:lineRule="exact"/>
              <w:jc w:val="center"/>
              <w:rPr>
                <w:rFonts w:ascii="仿宋" w:hAnsi="仿宋" w:eastAsia="仿宋"/>
                <w:sz w:val="24"/>
              </w:rPr>
            </w:pPr>
            <w:r>
              <w:rPr>
                <w:rFonts w:hint="eastAsia" w:ascii="仿宋" w:hAnsi="仿宋" w:eastAsia="仿宋"/>
                <w:sz w:val="24"/>
              </w:rPr>
              <w:t>持续</w:t>
            </w:r>
          </w:p>
          <w:p>
            <w:pPr>
              <w:spacing w:line="300" w:lineRule="exact"/>
              <w:jc w:val="center"/>
              <w:rPr>
                <w:rFonts w:ascii="仿宋" w:hAnsi="仿宋" w:eastAsia="仿宋"/>
                <w:sz w:val="24"/>
              </w:rPr>
            </w:pPr>
            <w:r>
              <w:rPr>
                <w:rFonts w:hint="eastAsia" w:ascii="仿宋" w:hAnsi="仿宋" w:eastAsia="仿宋"/>
                <w:sz w:val="24"/>
              </w:rPr>
              <w:t>推进</w:t>
            </w:r>
          </w:p>
        </w:tc>
        <w:tc>
          <w:tcPr>
            <w:tcW w:w="929" w:type="dxa"/>
            <w:gridSpan w:val="2"/>
            <w:vAlign w:val="center"/>
          </w:tcPr>
          <w:p>
            <w:pPr>
              <w:spacing w:line="300" w:lineRule="exact"/>
              <w:jc w:val="center"/>
              <w:rPr>
                <w:rFonts w:ascii="仿宋" w:hAnsi="仿宋" w:eastAsia="仿宋"/>
                <w:sz w:val="24"/>
              </w:rPr>
            </w:pPr>
            <w:r>
              <w:rPr>
                <w:rFonts w:hint="eastAsia" w:ascii="仿宋" w:hAnsi="仿宋" w:eastAsia="仿宋"/>
                <w:sz w:val="24"/>
              </w:rPr>
              <w:t>基本</w:t>
            </w:r>
          </w:p>
          <w:p>
            <w:pPr>
              <w:spacing w:line="300" w:lineRule="exact"/>
              <w:jc w:val="center"/>
              <w:rPr>
                <w:rFonts w:ascii="仿宋" w:hAnsi="仿宋" w:eastAsia="仿宋"/>
                <w:sz w:val="24"/>
              </w:rPr>
            </w:pPr>
            <w:r>
              <w:rPr>
                <w:rFonts w:hint="eastAsia" w:ascii="仿宋" w:hAnsi="仿宋" w:eastAsia="仿宋"/>
                <w:sz w:val="24"/>
              </w:rPr>
              <w:t>实现</w:t>
            </w:r>
          </w:p>
        </w:tc>
        <w:tc>
          <w:tcPr>
            <w:tcW w:w="1084" w:type="dxa"/>
            <w:gridSpan w:val="6"/>
            <w:vAlign w:val="center"/>
          </w:tcPr>
          <w:p>
            <w:pPr>
              <w:spacing w:line="300" w:lineRule="exact"/>
              <w:jc w:val="left"/>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sz w:val="24"/>
              </w:rPr>
            </w:pPr>
            <w:r>
              <w:rPr>
                <w:rFonts w:hint="eastAsia" w:ascii="仿宋" w:hAnsi="仿宋" w:eastAsia="仿宋"/>
                <w:b/>
                <w:sz w:val="24"/>
              </w:rPr>
              <w:t>147</w:t>
            </w:r>
          </w:p>
        </w:tc>
        <w:tc>
          <w:tcPr>
            <w:tcW w:w="2507" w:type="dxa"/>
            <w:gridSpan w:val="2"/>
          </w:tcPr>
          <w:p>
            <w:pPr>
              <w:spacing w:line="300" w:lineRule="exact"/>
              <w:jc w:val="left"/>
              <w:rPr>
                <w:rFonts w:ascii="仿宋" w:hAnsi="仿宋" w:eastAsia="仿宋"/>
                <w:b/>
                <w:bCs/>
                <w:sz w:val="24"/>
              </w:rPr>
            </w:pPr>
            <w:r>
              <w:rPr>
                <w:rFonts w:hint="eastAsia" w:ascii="仿宋" w:hAnsi="仿宋" w:eastAsia="仿宋"/>
                <w:b/>
                <w:bCs/>
                <w:sz w:val="24"/>
              </w:rPr>
              <w:t>培育超10亿元企业1个，超5亿元企业5个，超亿元企业20个</w:t>
            </w:r>
          </w:p>
        </w:tc>
        <w:tc>
          <w:tcPr>
            <w:tcW w:w="1221" w:type="dxa"/>
            <w:gridSpan w:val="3"/>
            <w:vAlign w:val="center"/>
          </w:tcPr>
          <w:p>
            <w:pPr>
              <w:spacing w:line="300" w:lineRule="exact"/>
              <w:jc w:val="center"/>
              <w:rPr>
                <w:rFonts w:ascii="仿宋" w:hAnsi="仿宋" w:eastAsia="仿宋"/>
                <w:sz w:val="24"/>
              </w:rPr>
            </w:pPr>
          </w:p>
          <w:p>
            <w:pPr>
              <w:spacing w:line="300" w:lineRule="exact"/>
              <w:jc w:val="center"/>
              <w:rPr>
                <w:rFonts w:ascii="仿宋" w:hAnsi="仿宋" w:eastAsia="仿宋"/>
                <w:sz w:val="24"/>
              </w:rPr>
            </w:pPr>
            <w:r>
              <w:rPr>
                <w:rFonts w:hint="eastAsia" w:ascii="仿宋" w:hAnsi="仿宋" w:eastAsia="仿宋"/>
                <w:sz w:val="24"/>
              </w:rPr>
              <w:t>--</w:t>
            </w:r>
          </w:p>
        </w:tc>
        <w:tc>
          <w:tcPr>
            <w:tcW w:w="1067" w:type="dxa"/>
            <w:gridSpan w:val="2"/>
            <w:vAlign w:val="center"/>
          </w:tcPr>
          <w:p>
            <w:pPr>
              <w:spacing w:line="300" w:lineRule="exact"/>
              <w:jc w:val="center"/>
              <w:rPr>
                <w:rFonts w:ascii="仿宋" w:hAnsi="仿宋" w:eastAsia="仿宋"/>
                <w:sz w:val="24"/>
              </w:rPr>
            </w:pPr>
            <w:r>
              <w:rPr>
                <w:rFonts w:hint="eastAsia" w:ascii="仿宋" w:hAnsi="仿宋" w:eastAsia="仿宋"/>
                <w:sz w:val="24"/>
              </w:rPr>
              <w:t>持续</w:t>
            </w:r>
          </w:p>
          <w:p>
            <w:pPr>
              <w:spacing w:line="300" w:lineRule="exact"/>
              <w:jc w:val="center"/>
              <w:rPr>
                <w:rFonts w:ascii="仿宋" w:hAnsi="仿宋" w:eastAsia="仿宋"/>
                <w:sz w:val="24"/>
              </w:rPr>
            </w:pPr>
            <w:r>
              <w:rPr>
                <w:rFonts w:hint="eastAsia" w:ascii="仿宋" w:hAnsi="仿宋" w:eastAsia="仿宋"/>
                <w:sz w:val="24"/>
              </w:rPr>
              <w:t>推进</w:t>
            </w:r>
          </w:p>
        </w:tc>
        <w:tc>
          <w:tcPr>
            <w:tcW w:w="929" w:type="dxa"/>
            <w:gridSpan w:val="2"/>
            <w:vAlign w:val="center"/>
          </w:tcPr>
          <w:p>
            <w:pPr>
              <w:spacing w:line="300" w:lineRule="exact"/>
              <w:jc w:val="center"/>
              <w:rPr>
                <w:rFonts w:ascii="仿宋" w:hAnsi="仿宋" w:eastAsia="仿宋"/>
                <w:sz w:val="24"/>
              </w:rPr>
            </w:pPr>
            <w:r>
              <w:rPr>
                <w:rFonts w:hint="eastAsia" w:ascii="仿宋" w:hAnsi="仿宋" w:eastAsia="仿宋"/>
                <w:sz w:val="24"/>
              </w:rPr>
              <w:t>基本</w:t>
            </w:r>
          </w:p>
          <w:p>
            <w:pPr>
              <w:spacing w:line="300" w:lineRule="exact"/>
              <w:jc w:val="center"/>
              <w:rPr>
                <w:rFonts w:ascii="仿宋" w:hAnsi="仿宋" w:eastAsia="仿宋"/>
                <w:sz w:val="24"/>
              </w:rPr>
            </w:pPr>
            <w:r>
              <w:rPr>
                <w:rFonts w:hint="eastAsia" w:ascii="仿宋" w:hAnsi="仿宋" w:eastAsia="仿宋"/>
                <w:sz w:val="24"/>
              </w:rPr>
              <w:t>实现</w:t>
            </w:r>
          </w:p>
        </w:tc>
        <w:tc>
          <w:tcPr>
            <w:tcW w:w="1084" w:type="dxa"/>
            <w:gridSpan w:val="6"/>
            <w:vAlign w:val="center"/>
          </w:tcPr>
          <w:p>
            <w:pPr>
              <w:spacing w:line="300" w:lineRule="exact"/>
              <w:jc w:val="left"/>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restart"/>
          </w:tcPr>
          <w:p>
            <w:pPr>
              <w:spacing w:line="300" w:lineRule="exact"/>
              <w:rPr>
                <w:rFonts w:ascii="仿宋" w:hAnsi="仿宋" w:eastAsia="仿宋"/>
                <w:b/>
                <w:sz w:val="24"/>
              </w:rPr>
            </w:pPr>
          </w:p>
          <w:p>
            <w:pPr>
              <w:pStyle w:val="2"/>
              <w:rPr>
                <w:rFonts w:ascii="仿宋" w:hAnsi="仿宋" w:eastAsia="仿宋"/>
                <w:b/>
                <w:sz w:val="24"/>
              </w:rPr>
            </w:pPr>
          </w:p>
          <w:p>
            <w:pPr>
              <w:pStyle w:val="2"/>
              <w:rPr>
                <w:rFonts w:ascii="仿宋" w:hAnsi="仿宋" w:eastAsia="仿宋"/>
                <w:b/>
                <w:sz w:val="24"/>
              </w:rPr>
            </w:pPr>
          </w:p>
          <w:p>
            <w:pPr>
              <w:spacing w:line="300" w:lineRule="exact"/>
              <w:jc w:val="center"/>
              <w:rPr>
                <w:rFonts w:ascii="仿宋" w:hAnsi="仿宋" w:eastAsia="仿宋"/>
                <w:b/>
                <w:sz w:val="24"/>
              </w:rPr>
            </w:pPr>
            <w:r>
              <w:rPr>
                <w:rFonts w:hint="eastAsia" w:ascii="仿宋" w:hAnsi="仿宋" w:eastAsia="仿宋"/>
                <w:b/>
                <w:sz w:val="21"/>
                <w:szCs w:val="21"/>
              </w:rPr>
              <w:t>（十九）</w:t>
            </w:r>
            <w:r>
              <w:rPr>
                <w:rFonts w:hint="eastAsia" w:ascii="仿宋" w:hAnsi="仿宋" w:eastAsia="仿宋"/>
                <w:b/>
                <w:sz w:val="24"/>
              </w:rPr>
              <w:t>健</w:t>
            </w:r>
          </w:p>
          <w:p>
            <w:pPr>
              <w:spacing w:line="300" w:lineRule="exact"/>
              <w:jc w:val="center"/>
              <w:rPr>
                <w:rFonts w:ascii="仿宋" w:hAnsi="仿宋" w:eastAsia="仿宋"/>
                <w:b/>
                <w:sz w:val="24"/>
              </w:rPr>
            </w:pPr>
            <w:r>
              <w:rPr>
                <w:rFonts w:hint="eastAsia" w:ascii="仿宋" w:hAnsi="仿宋" w:eastAsia="仿宋"/>
                <w:b/>
                <w:sz w:val="24"/>
              </w:rPr>
              <w:t>康</w:t>
            </w:r>
          </w:p>
          <w:p>
            <w:pPr>
              <w:spacing w:line="300" w:lineRule="exact"/>
              <w:jc w:val="center"/>
              <w:rPr>
                <w:rFonts w:ascii="仿宋" w:hAnsi="仿宋" w:eastAsia="仿宋"/>
                <w:b/>
                <w:sz w:val="24"/>
              </w:rPr>
            </w:pPr>
            <w:r>
              <w:rPr>
                <w:rFonts w:hint="eastAsia" w:ascii="仿宋" w:hAnsi="仿宋" w:eastAsia="仿宋"/>
                <w:b/>
                <w:sz w:val="24"/>
              </w:rPr>
              <w:t>信</w:t>
            </w:r>
          </w:p>
          <w:p>
            <w:pPr>
              <w:spacing w:line="300" w:lineRule="exact"/>
              <w:jc w:val="center"/>
              <w:rPr>
                <w:rFonts w:ascii="仿宋" w:hAnsi="仿宋" w:eastAsia="仿宋"/>
                <w:b/>
                <w:sz w:val="24"/>
              </w:rPr>
            </w:pPr>
            <w:r>
              <w:rPr>
                <w:rFonts w:hint="eastAsia" w:ascii="仿宋" w:hAnsi="仿宋" w:eastAsia="仿宋"/>
                <w:b/>
                <w:sz w:val="24"/>
              </w:rPr>
              <w:t>息</w:t>
            </w:r>
          </w:p>
          <w:p>
            <w:pPr>
              <w:spacing w:line="300" w:lineRule="exact"/>
              <w:jc w:val="center"/>
              <w:rPr>
                <w:rFonts w:ascii="仿宋" w:hAnsi="仿宋" w:eastAsia="仿宋"/>
                <w:b/>
                <w:sz w:val="24"/>
              </w:rPr>
            </w:pPr>
            <w:r>
              <w:rPr>
                <w:rFonts w:hint="eastAsia" w:ascii="仿宋" w:hAnsi="仿宋" w:eastAsia="仿宋"/>
                <w:b/>
                <w:sz w:val="24"/>
              </w:rPr>
              <w:t>化</w:t>
            </w:r>
          </w:p>
          <w:p>
            <w:pPr>
              <w:spacing w:line="300" w:lineRule="exact"/>
              <w:jc w:val="center"/>
              <w:rPr>
                <w:rFonts w:ascii="仿宋" w:hAnsi="仿宋" w:eastAsia="仿宋"/>
                <w:b/>
                <w:sz w:val="24"/>
              </w:rPr>
            </w:pPr>
            <w:r>
              <w:rPr>
                <w:rFonts w:hint="eastAsia" w:ascii="仿宋" w:hAnsi="仿宋" w:eastAsia="仿宋"/>
                <w:b/>
                <w:sz w:val="24"/>
              </w:rPr>
              <w:t>推</w:t>
            </w:r>
          </w:p>
          <w:p>
            <w:pPr>
              <w:spacing w:line="300" w:lineRule="exact"/>
              <w:jc w:val="center"/>
              <w:rPr>
                <w:rFonts w:ascii="仿宋" w:hAnsi="仿宋" w:eastAsia="仿宋"/>
                <w:b/>
                <w:sz w:val="24"/>
              </w:rPr>
            </w:pPr>
            <w:r>
              <w:rPr>
                <w:rFonts w:hint="eastAsia" w:ascii="仿宋" w:hAnsi="仿宋" w:eastAsia="仿宋"/>
                <w:b/>
                <w:sz w:val="24"/>
              </w:rPr>
              <w:t>进</w:t>
            </w:r>
          </w:p>
          <w:p>
            <w:pPr>
              <w:spacing w:line="300" w:lineRule="exact"/>
              <w:jc w:val="center"/>
              <w:rPr>
                <w:rFonts w:ascii="仿宋" w:hAnsi="仿宋" w:eastAsia="仿宋"/>
                <w:b/>
                <w:sz w:val="24"/>
              </w:rPr>
            </w:pPr>
            <w:r>
              <w:rPr>
                <w:rFonts w:hint="eastAsia" w:ascii="仿宋" w:hAnsi="仿宋" w:eastAsia="仿宋"/>
                <w:b/>
                <w:sz w:val="24"/>
              </w:rPr>
              <w:t>行</w:t>
            </w:r>
          </w:p>
          <w:p>
            <w:pPr>
              <w:spacing w:line="300" w:lineRule="exact"/>
              <w:jc w:val="center"/>
              <w:rPr>
                <w:rFonts w:ascii="仿宋" w:hAnsi="仿宋" w:eastAsia="仿宋"/>
                <w:b/>
                <w:sz w:val="24"/>
              </w:rPr>
            </w:pPr>
            <w:r>
              <w:rPr>
                <w:rFonts w:hint="eastAsia" w:ascii="仿宋" w:hAnsi="仿宋" w:eastAsia="仿宋"/>
                <w:b/>
                <w:sz w:val="24"/>
              </w:rPr>
              <w:t>动</w:t>
            </w:r>
          </w:p>
          <w:p>
            <w:pPr>
              <w:pStyle w:val="2"/>
            </w:pPr>
          </w:p>
          <w:p>
            <w:pPr>
              <w:spacing w:line="300" w:lineRule="exact"/>
              <w:jc w:val="center"/>
              <w:rPr>
                <w:rFonts w:ascii="仿宋" w:hAnsi="仿宋" w:eastAsia="仿宋"/>
                <w:sz w:val="24"/>
              </w:rPr>
            </w:pPr>
          </w:p>
        </w:tc>
        <w:tc>
          <w:tcPr>
            <w:tcW w:w="7534" w:type="dxa"/>
            <w:gridSpan w:val="16"/>
          </w:tcPr>
          <w:p>
            <w:pPr>
              <w:spacing w:line="300" w:lineRule="exact"/>
              <w:jc w:val="left"/>
              <w:rPr>
                <w:rFonts w:ascii="仿宋" w:hAnsi="仿宋" w:eastAsia="仿宋"/>
                <w:sz w:val="24"/>
              </w:rPr>
            </w:pPr>
            <w:r>
              <w:rPr>
                <w:rFonts w:hint="eastAsia" w:ascii="黑体" w:hAnsi="黑体" w:eastAsia="黑体"/>
                <w:sz w:val="24"/>
              </w:rPr>
              <w:t>个人</w:t>
            </w:r>
            <w:r>
              <w:rPr>
                <w:rFonts w:ascii="黑体" w:hAnsi="黑体" w:eastAsia="黑体"/>
                <w:sz w:val="24"/>
              </w:rPr>
              <w:t>和社会倡导性指标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tcPr>
          <w:p>
            <w:pPr>
              <w:spacing w:line="300" w:lineRule="exact"/>
              <w:jc w:val="center"/>
              <w:rPr>
                <w:rFonts w:ascii="仿宋" w:hAnsi="仿宋" w:eastAsia="仿宋"/>
                <w:b/>
                <w:sz w:val="24"/>
              </w:rPr>
            </w:pPr>
            <w:r>
              <w:rPr>
                <w:rFonts w:hint="eastAsia" w:ascii="仿宋" w:hAnsi="仿宋" w:eastAsia="仿宋"/>
                <w:b/>
                <w:sz w:val="24"/>
              </w:rPr>
              <w:t>148</w:t>
            </w:r>
          </w:p>
        </w:tc>
        <w:tc>
          <w:tcPr>
            <w:tcW w:w="5724" w:type="dxa"/>
            <w:gridSpan w:val="9"/>
          </w:tcPr>
          <w:p>
            <w:pPr>
              <w:spacing w:line="300" w:lineRule="exact"/>
              <w:jc w:val="left"/>
              <w:rPr>
                <w:rFonts w:ascii="仿宋" w:hAnsi="仿宋" w:eastAsia="仿宋"/>
                <w:b/>
                <w:bCs/>
                <w:sz w:val="24"/>
              </w:rPr>
            </w:pPr>
            <w:r>
              <w:rPr>
                <w:rFonts w:hint="eastAsia" w:ascii="仿宋" w:hAnsi="仿宋" w:eastAsia="仿宋"/>
                <w:b/>
                <w:bCs/>
                <w:sz w:val="24"/>
              </w:rPr>
              <w:t>鼓励居民应用“辽健康辽医疗”导航门户进行预约挂号、导诊、检查检验结果查询</w:t>
            </w:r>
          </w:p>
        </w:tc>
        <w:tc>
          <w:tcPr>
            <w:tcW w:w="1084" w:type="dxa"/>
            <w:gridSpan w:val="6"/>
          </w:tcPr>
          <w:p>
            <w:pPr>
              <w:spacing w:line="300" w:lineRule="exact"/>
              <w:jc w:val="left"/>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tcPr>
          <w:p>
            <w:pPr>
              <w:spacing w:line="300" w:lineRule="exact"/>
              <w:jc w:val="center"/>
              <w:rPr>
                <w:rFonts w:ascii="仿宋" w:hAnsi="仿宋" w:eastAsia="仿宋"/>
                <w:b/>
                <w:sz w:val="24"/>
              </w:rPr>
            </w:pPr>
            <w:r>
              <w:rPr>
                <w:rFonts w:hint="eastAsia" w:ascii="仿宋" w:hAnsi="仿宋" w:eastAsia="仿宋"/>
                <w:b/>
                <w:sz w:val="24"/>
              </w:rPr>
              <w:t>149</w:t>
            </w:r>
          </w:p>
        </w:tc>
        <w:tc>
          <w:tcPr>
            <w:tcW w:w="5724" w:type="dxa"/>
            <w:gridSpan w:val="9"/>
          </w:tcPr>
          <w:p>
            <w:pPr>
              <w:spacing w:line="300" w:lineRule="exact"/>
              <w:jc w:val="left"/>
              <w:rPr>
                <w:rFonts w:ascii="仿宋" w:hAnsi="仿宋" w:eastAsia="仿宋"/>
                <w:b/>
                <w:bCs/>
                <w:sz w:val="24"/>
              </w:rPr>
            </w:pPr>
            <w:r>
              <w:rPr>
                <w:rFonts w:hint="eastAsia" w:ascii="仿宋" w:hAnsi="仿宋" w:eastAsia="仿宋"/>
                <w:b/>
                <w:bCs/>
                <w:sz w:val="24"/>
              </w:rPr>
              <w:t>通过手机获取健康教育知识</w:t>
            </w:r>
          </w:p>
        </w:tc>
        <w:tc>
          <w:tcPr>
            <w:tcW w:w="1084" w:type="dxa"/>
            <w:gridSpan w:val="6"/>
            <w:vAlign w:val="center"/>
          </w:tcPr>
          <w:p>
            <w:pPr>
              <w:spacing w:line="300" w:lineRule="exact"/>
              <w:jc w:val="left"/>
              <w:rPr>
                <w:rFonts w:ascii="仿宋" w:hAnsi="仿宋" w:eastAsia="仿宋"/>
                <w:sz w:val="24"/>
              </w:rPr>
            </w:pPr>
            <w:r>
              <w:rPr>
                <w:rFonts w:hint="eastAsia" w:ascii="仿宋" w:hAnsi="仿宋" w:eastAsia="仿宋"/>
                <w:sz w:val="24"/>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534" w:type="dxa"/>
            <w:gridSpan w:val="16"/>
          </w:tcPr>
          <w:p>
            <w:pPr>
              <w:spacing w:line="300" w:lineRule="exact"/>
              <w:jc w:val="left"/>
              <w:rPr>
                <w:rFonts w:ascii="仿宋" w:hAnsi="仿宋" w:eastAsia="仿宋"/>
                <w:sz w:val="24"/>
              </w:rPr>
            </w:pPr>
            <w:r>
              <w:rPr>
                <w:rFonts w:hint="eastAsia" w:ascii="黑体" w:hAnsi="黑体" w:eastAsia="黑体"/>
                <w:sz w:val="24"/>
              </w:rPr>
              <w:t>政府</w:t>
            </w:r>
            <w:r>
              <w:rPr>
                <w:rFonts w:ascii="黑体" w:hAnsi="黑体" w:eastAsia="黑体"/>
                <w:sz w:val="24"/>
              </w:rPr>
              <w:t>工作指标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trHeight w:val="665" w:hRule="atLeast"/>
          <w:jc w:val="center"/>
        </w:trPr>
        <w:tc>
          <w:tcPr>
            <w:tcW w:w="976" w:type="dxa"/>
            <w:vMerge w:val="continue"/>
          </w:tcPr>
          <w:p>
            <w:pPr>
              <w:spacing w:line="300" w:lineRule="exact"/>
              <w:jc w:val="left"/>
              <w:rPr>
                <w:rFonts w:ascii="仿宋" w:hAnsi="仿宋" w:eastAsia="仿宋"/>
                <w:sz w:val="24"/>
              </w:rPr>
            </w:pPr>
          </w:p>
        </w:tc>
        <w:tc>
          <w:tcPr>
            <w:tcW w:w="726" w:type="dxa"/>
          </w:tcPr>
          <w:p>
            <w:pPr>
              <w:spacing w:line="300" w:lineRule="exact"/>
              <w:jc w:val="center"/>
              <w:rPr>
                <w:rFonts w:ascii="仿宋" w:hAnsi="仿宋" w:eastAsia="仿宋"/>
                <w:b/>
                <w:sz w:val="24"/>
              </w:rPr>
            </w:pPr>
          </w:p>
          <w:p>
            <w:pPr>
              <w:spacing w:line="300" w:lineRule="exact"/>
              <w:jc w:val="center"/>
              <w:rPr>
                <w:rFonts w:ascii="仿宋" w:hAnsi="仿宋" w:eastAsia="仿宋"/>
                <w:b/>
                <w:sz w:val="24"/>
              </w:rPr>
            </w:pPr>
            <w:r>
              <w:rPr>
                <w:rFonts w:hint="eastAsia" w:ascii="仿宋" w:hAnsi="仿宋" w:eastAsia="仿宋"/>
                <w:b/>
                <w:sz w:val="24"/>
              </w:rPr>
              <w:t>150</w:t>
            </w:r>
          </w:p>
        </w:tc>
        <w:tc>
          <w:tcPr>
            <w:tcW w:w="2507" w:type="dxa"/>
            <w:gridSpan w:val="2"/>
          </w:tcPr>
          <w:p>
            <w:pPr>
              <w:spacing w:line="300" w:lineRule="exact"/>
              <w:rPr>
                <w:rFonts w:ascii="仿宋" w:hAnsi="仿宋" w:eastAsia="仿宋"/>
                <w:b/>
                <w:bCs/>
                <w:sz w:val="24"/>
              </w:rPr>
            </w:pPr>
            <w:r>
              <w:rPr>
                <w:rFonts w:hint="eastAsia" w:ascii="仿宋" w:hAnsi="仿宋" w:eastAsia="仿宋"/>
                <w:b/>
                <w:bCs/>
                <w:sz w:val="24"/>
              </w:rPr>
              <w:t>二级以上医疗机构按要求上传电子病历，实现与省平台互联互通</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w:t>
            </w:r>
          </w:p>
        </w:tc>
        <w:tc>
          <w:tcPr>
            <w:tcW w:w="1067" w:type="dxa"/>
            <w:gridSpan w:val="2"/>
            <w:vAlign w:val="center"/>
          </w:tcPr>
          <w:p>
            <w:pPr>
              <w:spacing w:line="300" w:lineRule="exact"/>
              <w:jc w:val="center"/>
              <w:rPr>
                <w:rFonts w:ascii="仿宋" w:hAnsi="仿宋" w:eastAsia="仿宋"/>
                <w:sz w:val="24"/>
              </w:rPr>
            </w:pPr>
            <w:r>
              <w:rPr>
                <w:rFonts w:hint="eastAsia" w:ascii="仿宋" w:hAnsi="仿宋" w:eastAsia="仿宋"/>
                <w:sz w:val="24"/>
              </w:rPr>
              <w:t>60%</w:t>
            </w:r>
          </w:p>
        </w:tc>
        <w:tc>
          <w:tcPr>
            <w:tcW w:w="929" w:type="dxa"/>
            <w:gridSpan w:val="2"/>
            <w:vAlign w:val="center"/>
          </w:tcPr>
          <w:p>
            <w:pPr>
              <w:spacing w:line="300" w:lineRule="exact"/>
              <w:jc w:val="center"/>
              <w:rPr>
                <w:rFonts w:ascii="仿宋" w:hAnsi="仿宋" w:eastAsia="仿宋"/>
                <w:sz w:val="24"/>
              </w:rPr>
            </w:pPr>
            <w:r>
              <w:rPr>
                <w:rFonts w:hint="eastAsia" w:ascii="仿宋" w:hAnsi="仿宋" w:eastAsia="仿宋"/>
                <w:sz w:val="24"/>
              </w:rPr>
              <w:t>100%</w:t>
            </w:r>
          </w:p>
        </w:tc>
        <w:tc>
          <w:tcPr>
            <w:tcW w:w="1084" w:type="dxa"/>
            <w:gridSpan w:val="6"/>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tcPr>
          <w:p>
            <w:pPr>
              <w:spacing w:line="300" w:lineRule="exact"/>
              <w:jc w:val="center"/>
              <w:rPr>
                <w:rFonts w:ascii="仿宋" w:hAnsi="仿宋" w:eastAsia="仿宋"/>
                <w:b/>
                <w:sz w:val="24"/>
              </w:rPr>
            </w:pPr>
          </w:p>
          <w:p>
            <w:pPr>
              <w:spacing w:line="300" w:lineRule="exact"/>
              <w:jc w:val="center"/>
              <w:rPr>
                <w:rFonts w:ascii="仿宋" w:hAnsi="仿宋" w:eastAsia="仿宋"/>
                <w:b/>
                <w:sz w:val="24"/>
              </w:rPr>
            </w:pPr>
            <w:r>
              <w:rPr>
                <w:rFonts w:hint="eastAsia" w:ascii="仿宋" w:hAnsi="仿宋" w:eastAsia="仿宋"/>
                <w:b/>
                <w:sz w:val="24"/>
              </w:rPr>
              <w:t>151</w:t>
            </w:r>
          </w:p>
        </w:tc>
        <w:tc>
          <w:tcPr>
            <w:tcW w:w="2507" w:type="dxa"/>
            <w:gridSpan w:val="2"/>
          </w:tcPr>
          <w:p>
            <w:pPr>
              <w:spacing w:line="300" w:lineRule="exact"/>
              <w:rPr>
                <w:rFonts w:ascii="仿宋" w:hAnsi="仿宋" w:eastAsia="仿宋"/>
                <w:b/>
                <w:bCs/>
                <w:sz w:val="24"/>
              </w:rPr>
            </w:pPr>
            <w:r>
              <w:rPr>
                <w:rFonts w:hint="eastAsia" w:ascii="仿宋" w:hAnsi="仿宋" w:eastAsia="仿宋"/>
                <w:b/>
                <w:bCs/>
                <w:sz w:val="24"/>
              </w:rPr>
              <w:t>居民、家庭签约医生和医疗机构根据不同授权，查询调阅覆盖全生命周期的个人电子健康档案，实现一档通用</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w:t>
            </w:r>
          </w:p>
        </w:tc>
        <w:tc>
          <w:tcPr>
            <w:tcW w:w="1067" w:type="dxa"/>
            <w:gridSpan w:val="2"/>
            <w:vAlign w:val="center"/>
          </w:tcPr>
          <w:p>
            <w:pPr>
              <w:spacing w:line="300" w:lineRule="exact"/>
              <w:jc w:val="center"/>
              <w:rPr>
                <w:rFonts w:ascii="仿宋" w:hAnsi="仿宋" w:eastAsia="仿宋"/>
                <w:sz w:val="24"/>
              </w:rPr>
            </w:pPr>
            <w:r>
              <w:rPr>
                <w:rFonts w:hint="eastAsia" w:ascii="仿宋" w:hAnsi="仿宋" w:eastAsia="仿宋"/>
                <w:sz w:val="24"/>
              </w:rPr>
              <w:t>基本</w:t>
            </w:r>
          </w:p>
          <w:p>
            <w:pPr>
              <w:spacing w:line="300" w:lineRule="exact"/>
              <w:jc w:val="center"/>
              <w:rPr>
                <w:rFonts w:ascii="仿宋" w:hAnsi="仿宋" w:eastAsia="仿宋"/>
                <w:sz w:val="24"/>
              </w:rPr>
            </w:pPr>
            <w:r>
              <w:rPr>
                <w:rFonts w:hint="eastAsia" w:ascii="仿宋" w:hAnsi="仿宋" w:eastAsia="仿宋"/>
                <w:sz w:val="24"/>
              </w:rPr>
              <w:t>实现</w:t>
            </w:r>
          </w:p>
        </w:tc>
        <w:tc>
          <w:tcPr>
            <w:tcW w:w="929" w:type="dxa"/>
            <w:gridSpan w:val="2"/>
            <w:vAlign w:val="center"/>
          </w:tcPr>
          <w:p>
            <w:pPr>
              <w:spacing w:line="300" w:lineRule="exact"/>
              <w:jc w:val="center"/>
              <w:rPr>
                <w:rFonts w:ascii="仿宋" w:hAnsi="仿宋" w:eastAsia="仿宋"/>
                <w:sz w:val="24"/>
              </w:rPr>
            </w:pPr>
            <w:r>
              <w:rPr>
                <w:rFonts w:hint="eastAsia" w:ascii="仿宋" w:hAnsi="仿宋" w:eastAsia="仿宋"/>
                <w:sz w:val="24"/>
              </w:rPr>
              <w:t>持续</w:t>
            </w:r>
          </w:p>
          <w:p>
            <w:pPr>
              <w:spacing w:line="300" w:lineRule="exact"/>
              <w:jc w:val="center"/>
              <w:rPr>
                <w:rFonts w:ascii="仿宋" w:hAnsi="仿宋" w:eastAsia="仿宋"/>
                <w:sz w:val="24"/>
              </w:rPr>
            </w:pPr>
            <w:r>
              <w:rPr>
                <w:rFonts w:hint="eastAsia" w:ascii="仿宋" w:hAnsi="仿宋" w:eastAsia="仿宋"/>
                <w:sz w:val="24"/>
              </w:rPr>
              <w:t>改进</w:t>
            </w:r>
          </w:p>
        </w:tc>
        <w:tc>
          <w:tcPr>
            <w:tcW w:w="1084" w:type="dxa"/>
            <w:gridSpan w:val="6"/>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bCs/>
                <w:sz w:val="24"/>
              </w:rPr>
            </w:pPr>
            <w:r>
              <w:rPr>
                <w:rFonts w:hint="eastAsia" w:ascii="仿宋" w:hAnsi="仿宋" w:eastAsia="仿宋"/>
                <w:b/>
                <w:bCs/>
                <w:sz w:val="24"/>
              </w:rPr>
              <w:t>152</w:t>
            </w:r>
          </w:p>
        </w:tc>
        <w:tc>
          <w:tcPr>
            <w:tcW w:w="2507" w:type="dxa"/>
            <w:gridSpan w:val="2"/>
            <w:vAlign w:val="center"/>
          </w:tcPr>
          <w:p>
            <w:pPr>
              <w:spacing w:line="300" w:lineRule="exact"/>
              <w:jc w:val="left"/>
              <w:rPr>
                <w:rFonts w:ascii="仿宋" w:hAnsi="仿宋" w:eastAsia="仿宋"/>
                <w:b/>
                <w:bCs/>
                <w:sz w:val="24"/>
              </w:rPr>
            </w:pPr>
            <w:r>
              <w:rPr>
                <w:rFonts w:hint="eastAsia" w:ascii="仿宋" w:hAnsi="仿宋" w:eastAsia="仿宋"/>
                <w:b/>
                <w:bCs/>
                <w:sz w:val="24"/>
              </w:rPr>
              <w:t>人均预期寿命（岁）</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2019年为78.51</w:t>
            </w:r>
          </w:p>
        </w:tc>
        <w:tc>
          <w:tcPr>
            <w:tcW w:w="1067" w:type="dxa"/>
            <w:gridSpan w:val="2"/>
            <w:vAlign w:val="center"/>
          </w:tcPr>
          <w:p>
            <w:pPr>
              <w:spacing w:line="300" w:lineRule="exact"/>
              <w:jc w:val="center"/>
              <w:rPr>
                <w:rFonts w:ascii="仿宋" w:hAnsi="仿宋" w:eastAsia="仿宋"/>
                <w:sz w:val="24"/>
              </w:rPr>
            </w:pPr>
            <w:r>
              <w:rPr>
                <w:rFonts w:hint="eastAsia" w:ascii="仿宋" w:hAnsi="仿宋" w:eastAsia="仿宋"/>
                <w:sz w:val="24"/>
              </w:rPr>
              <w:t>79</w:t>
            </w:r>
          </w:p>
        </w:tc>
        <w:tc>
          <w:tcPr>
            <w:tcW w:w="929" w:type="dxa"/>
            <w:gridSpan w:val="2"/>
            <w:vAlign w:val="center"/>
          </w:tcPr>
          <w:p>
            <w:pPr>
              <w:spacing w:line="300" w:lineRule="exact"/>
              <w:jc w:val="center"/>
              <w:rPr>
                <w:rFonts w:ascii="仿宋" w:hAnsi="仿宋" w:eastAsia="仿宋"/>
                <w:sz w:val="24"/>
              </w:rPr>
            </w:pPr>
            <w:r>
              <w:rPr>
                <w:rFonts w:hint="eastAsia" w:ascii="仿宋" w:hAnsi="仿宋" w:eastAsia="仿宋"/>
                <w:sz w:val="24"/>
              </w:rPr>
              <w:t>80</w:t>
            </w:r>
          </w:p>
        </w:tc>
        <w:tc>
          <w:tcPr>
            <w:tcW w:w="1084" w:type="dxa"/>
            <w:gridSpan w:val="6"/>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bCs/>
                <w:sz w:val="24"/>
              </w:rPr>
            </w:pPr>
          </w:p>
        </w:tc>
        <w:tc>
          <w:tcPr>
            <w:tcW w:w="6808" w:type="dxa"/>
            <w:gridSpan w:val="15"/>
          </w:tcPr>
          <w:p>
            <w:pPr>
              <w:spacing w:line="300" w:lineRule="exact"/>
              <w:rPr>
                <w:rFonts w:ascii="仿宋" w:hAnsi="仿宋" w:eastAsia="仿宋"/>
                <w:sz w:val="24"/>
              </w:rPr>
            </w:pPr>
            <w:r>
              <w:rPr>
                <w:rFonts w:hint="eastAsia" w:ascii="仿宋" w:hAnsi="仿宋" w:eastAsia="仿宋"/>
                <w:sz w:val="24"/>
              </w:rPr>
              <w:t>说明：</w:t>
            </w:r>
            <w:r>
              <w:rPr>
                <w:rFonts w:ascii="仿宋" w:hAnsi="仿宋" w:eastAsia="仿宋"/>
                <w:sz w:val="24"/>
              </w:rPr>
              <w:t>指在一定死亡水平下，预期每个人出生时平均</w:t>
            </w:r>
            <w:r>
              <w:rPr>
                <w:rFonts w:hint="eastAsia" w:ascii="仿宋" w:hAnsi="仿宋" w:eastAsia="仿宋"/>
                <w:sz w:val="24"/>
              </w:rPr>
              <w:t>可</w:t>
            </w:r>
            <w:r>
              <w:rPr>
                <w:rFonts w:ascii="仿宋" w:hAnsi="仿宋" w:eastAsia="仿宋"/>
                <w:sz w:val="24"/>
              </w:rPr>
              <w:t>存活的年数；根据寿命表法计算所得；根据世界银行数据，</w:t>
            </w:r>
            <w:r>
              <w:rPr>
                <w:rFonts w:hint="eastAsia" w:ascii="仿宋" w:hAnsi="仿宋" w:eastAsia="仿宋"/>
                <w:sz w:val="24"/>
              </w:rPr>
              <w:t>2016年</w:t>
            </w:r>
            <w:r>
              <w:rPr>
                <w:rFonts w:ascii="仿宋" w:hAnsi="仿宋" w:eastAsia="仿宋"/>
                <w:sz w:val="24"/>
              </w:rPr>
              <w:t>中</w:t>
            </w:r>
            <w:r>
              <w:rPr>
                <w:rFonts w:hint="eastAsia" w:ascii="仿宋" w:hAnsi="仿宋" w:eastAsia="仿宋"/>
                <w:sz w:val="24"/>
              </w:rPr>
              <w:t>高</w:t>
            </w:r>
            <w:r>
              <w:rPr>
                <w:rFonts w:ascii="仿宋" w:hAnsi="仿宋" w:eastAsia="仿宋"/>
                <w:sz w:val="24"/>
              </w:rPr>
              <w:t>收入国家平均为</w:t>
            </w:r>
            <w:r>
              <w:rPr>
                <w:rFonts w:hint="eastAsia" w:ascii="仿宋" w:hAnsi="仿宋" w:eastAsia="仿宋"/>
                <w:sz w:val="24"/>
              </w:rPr>
              <w:t>75岁</w:t>
            </w:r>
            <w:r>
              <w:rPr>
                <w:rFonts w:ascii="仿宋" w:hAnsi="仿宋" w:eastAsia="仿宋"/>
                <w:sz w:val="24"/>
              </w:rPr>
              <w:t>，高收入国家平均为</w:t>
            </w:r>
            <w:r>
              <w:rPr>
                <w:rFonts w:hint="eastAsia" w:ascii="仿宋" w:hAnsi="仿宋" w:eastAsia="仿宋"/>
                <w:sz w:val="24"/>
              </w:rPr>
              <w:t>80岁</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bCs/>
                <w:sz w:val="24"/>
              </w:rPr>
            </w:pPr>
            <w:r>
              <w:rPr>
                <w:rFonts w:hint="eastAsia" w:ascii="仿宋" w:hAnsi="仿宋" w:eastAsia="仿宋"/>
                <w:b/>
                <w:bCs/>
                <w:sz w:val="24"/>
              </w:rPr>
              <w:t>153</w:t>
            </w:r>
          </w:p>
        </w:tc>
        <w:tc>
          <w:tcPr>
            <w:tcW w:w="2507" w:type="dxa"/>
            <w:gridSpan w:val="2"/>
            <w:vAlign w:val="center"/>
          </w:tcPr>
          <w:p>
            <w:pPr>
              <w:spacing w:line="300" w:lineRule="exact"/>
              <w:rPr>
                <w:rFonts w:ascii="仿宋" w:hAnsi="仿宋" w:eastAsia="仿宋"/>
                <w:b/>
                <w:sz w:val="24"/>
              </w:rPr>
            </w:pPr>
            <w:r>
              <w:rPr>
                <w:rFonts w:hint="eastAsia" w:ascii="仿宋" w:hAnsi="仿宋" w:eastAsia="仿宋"/>
                <w:b/>
                <w:sz w:val="24"/>
              </w:rPr>
              <w:t>人均健康预期</w:t>
            </w:r>
            <w:r>
              <w:rPr>
                <w:rFonts w:ascii="仿宋" w:hAnsi="仿宋" w:eastAsia="仿宋"/>
                <w:b/>
                <w:sz w:val="24"/>
              </w:rPr>
              <w:t>寿命（</w:t>
            </w:r>
            <w:r>
              <w:rPr>
                <w:rFonts w:hint="eastAsia" w:ascii="仿宋" w:hAnsi="仿宋" w:eastAsia="仿宋"/>
                <w:b/>
                <w:sz w:val="24"/>
              </w:rPr>
              <w:t>岁</w:t>
            </w:r>
            <w:r>
              <w:rPr>
                <w:rFonts w:ascii="仿宋" w:hAnsi="仿宋" w:eastAsia="仿宋"/>
                <w:b/>
                <w:sz w:val="24"/>
              </w:rPr>
              <w:t>）</w:t>
            </w:r>
          </w:p>
        </w:tc>
        <w:tc>
          <w:tcPr>
            <w:tcW w:w="1221" w:type="dxa"/>
            <w:gridSpan w:val="3"/>
            <w:vAlign w:val="center"/>
          </w:tcPr>
          <w:p>
            <w:pPr>
              <w:spacing w:line="300" w:lineRule="exact"/>
              <w:jc w:val="center"/>
              <w:rPr>
                <w:rFonts w:ascii="仿宋" w:hAnsi="仿宋" w:eastAsia="仿宋"/>
                <w:sz w:val="24"/>
              </w:rPr>
            </w:pPr>
            <w:r>
              <w:rPr>
                <w:rFonts w:hint="eastAsia" w:ascii="仿宋" w:hAnsi="仿宋" w:eastAsia="仿宋"/>
                <w:sz w:val="24"/>
              </w:rPr>
              <w:t>全国</w:t>
            </w:r>
            <w:r>
              <w:rPr>
                <w:rFonts w:ascii="仿宋" w:hAnsi="仿宋" w:eastAsia="仿宋"/>
                <w:sz w:val="24"/>
              </w:rPr>
              <w:t>2016</w:t>
            </w:r>
            <w:r>
              <w:rPr>
                <w:rFonts w:hint="eastAsia" w:ascii="仿宋" w:hAnsi="仿宋" w:eastAsia="仿宋"/>
                <w:sz w:val="24"/>
              </w:rPr>
              <w:t>年</w:t>
            </w:r>
            <w:r>
              <w:rPr>
                <w:rFonts w:ascii="仿宋" w:hAnsi="仿宋" w:eastAsia="仿宋"/>
                <w:sz w:val="24"/>
              </w:rPr>
              <w:t>为</w:t>
            </w:r>
            <w:r>
              <w:rPr>
                <w:rFonts w:hint="eastAsia" w:ascii="仿宋" w:hAnsi="仿宋" w:eastAsia="仿宋"/>
                <w:sz w:val="24"/>
              </w:rPr>
              <w:t>68.7</w:t>
            </w:r>
          </w:p>
        </w:tc>
        <w:tc>
          <w:tcPr>
            <w:tcW w:w="1068" w:type="dxa"/>
            <w:gridSpan w:val="2"/>
            <w:vAlign w:val="center"/>
          </w:tcPr>
          <w:p>
            <w:pPr>
              <w:spacing w:line="300" w:lineRule="exact"/>
              <w:jc w:val="center"/>
              <w:rPr>
                <w:rFonts w:ascii="仿宋" w:hAnsi="仿宋" w:eastAsia="仿宋"/>
                <w:sz w:val="24"/>
              </w:rPr>
            </w:pPr>
            <w:r>
              <w:rPr>
                <w:rFonts w:hint="eastAsia" w:ascii="仿宋" w:hAnsi="仿宋" w:eastAsia="仿宋"/>
                <w:sz w:val="24"/>
              </w:rPr>
              <w:t>提高</w:t>
            </w:r>
          </w:p>
        </w:tc>
        <w:tc>
          <w:tcPr>
            <w:tcW w:w="928" w:type="dxa"/>
            <w:gridSpan w:val="2"/>
            <w:vAlign w:val="center"/>
          </w:tcPr>
          <w:p>
            <w:pPr>
              <w:spacing w:line="300" w:lineRule="exact"/>
              <w:jc w:val="center"/>
              <w:rPr>
                <w:rFonts w:ascii="仿宋" w:hAnsi="仿宋" w:eastAsia="仿宋"/>
                <w:sz w:val="24"/>
              </w:rPr>
            </w:pPr>
            <w:r>
              <w:rPr>
                <w:rFonts w:hint="eastAsia" w:ascii="仿宋" w:hAnsi="仿宋" w:eastAsia="仿宋"/>
                <w:sz w:val="24"/>
              </w:rPr>
              <w:t>显著</w:t>
            </w:r>
          </w:p>
          <w:p>
            <w:pPr>
              <w:spacing w:line="300" w:lineRule="exact"/>
              <w:jc w:val="center"/>
              <w:rPr>
                <w:rFonts w:ascii="仿宋" w:hAnsi="仿宋" w:eastAsia="仿宋"/>
                <w:sz w:val="24"/>
              </w:rPr>
            </w:pPr>
            <w:r>
              <w:rPr>
                <w:rFonts w:ascii="仿宋" w:hAnsi="仿宋" w:eastAsia="仿宋"/>
                <w:sz w:val="24"/>
              </w:rPr>
              <w:t>提高</w:t>
            </w:r>
          </w:p>
        </w:tc>
        <w:tc>
          <w:tcPr>
            <w:tcW w:w="1084" w:type="dxa"/>
            <w:gridSpan w:val="6"/>
            <w:vAlign w:val="center"/>
          </w:tcPr>
          <w:p>
            <w:pPr>
              <w:spacing w:line="300" w:lineRule="exact"/>
              <w:jc w:val="center"/>
              <w:rPr>
                <w:rFonts w:ascii="仿宋" w:hAnsi="仿宋" w:eastAsia="仿宋"/>
                <w:sz w:val="24"/>
              </w:rPr>
            </w:pPr>
            <w:r>
              <w:rPr>
                <w:rFonts w:hint="eastAsia" w:ascii="仿宋" w:hAnsi="仿宋" w:eastAsia="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jc w:val="center"/>
        </w:trPr>
        <w:tc>
          <w:tcPr>
            <w:tcW w:w="976" w:type="dxa"/>
            <w:vMerge w:val="continue"/>
          </w:tcPr>
          <w:p>
            <w:pPr>
              <w:spacing w:line="300" w:lineRule="exact"/>
              <w:jc w:val="left"/>
              <w:rPr>
                <w:rFonts w:ascii="仿宋" w:hAnsi="仿宋" w:eastAsia="仿宋"/>
                <w:sz w:val="24"/>
              </w:rPr>
            </w:pPr>
          </w:p>
        </w:tc>
        <w:tc>
          <w:tcPr>
            <w:tcW w:w="726" w:type="dxa"/>
            <w:vAlign w:val="center"/>
          </w:tcPr>
          <w:p>
            <w:pPr>
              <w:spacing w:line="300" w:lineRule="exact"/>
              <w:jc w:val="center"/>
              <w:rPr>
                <w:rFonts w:ascii="仿宋" w:hAnsi="仿宋" w:eastAsia="仿宋"/>
                <w:b/>
                <w:bCs/>
                <w:sz w:val="24"/>
              </w:rPr>
            </w:pPr>
          </w:p>
        </w:tc>
        <w:tc>
          <w:tcPr>
            <w:tcW w:w="6808" w:type="dxa"/>
            <w:gridSpan w:val="15"/>
            <w:vAlign w:val="center"/>
          </w:tcPr>
          <w:p>
            <w:pPr>
              <w:spacing w:line="300" w:lineRule="exact"/>
              <w:rPr>
                <w:rFonts w:ascii="仿宋" w:hAnsi="仿宋" w:eastAsia="仿宋"/>
                <w:sz w:val="24"/>
              </w:rPr>
            </w:pPr>
            <w:r>
              <w:rPr>
                <w:rFonts w:hint="eastAsia" w:ascii="仿宋" w:hAnsi="仿宋" w:eastAsia="仿宋"/>
                <w:sz w:val="24"/>
              </w:rPr>
              <w:t>说明</w:t>
            </w:r>
            <w:r>
              <w:rPr>
                <w:rFonts w:ascii="仿宋" w:hAnsi="仿宋" w:eastAsia="仿宋"/>
                <w:sz w:val="24"/>
              </w:rPr>
              <w:t>：</w:t>
            </w:r>
            <w:r>
              <w:rPr>
                <w:rFonts w:hint="eastAsia" w:ascii="仿宋" w:hAnsi="仿宋" w:eastAsia="仿宋"/>
                <w:sz w:val="24"/>
              </w:rPr>
              <w:t>是</w:t>
            </w:r>
            <w:r>
              <w:rPr>
                <w:rFonts w:ascii="仿宋" w:hAnsi="仿宋" w:eastAsia="仿宋"/>
                <w:sz w:val="24"/>
              </w:rPr>
              <w:t>一个相对</w:t>
            </w:r>
            <w:r>
              <w:rPr>
                <w:rFonts w:hint="eastAsia" w:ascii="仿宋" w:hAnsi="仿宋" w:eastAsia="仿宋"/>
                <w:sz w:val="24"/>
              </w:rPr>
              <w:t>数据</w:t>
            </w:r>
            <w:r>
              <w:rPr>
                <w:rFonts w:ascii="仿宋" w:hAnsi="仿宋" w:eastAsia="仿宋"/>
                <w:sz w:val="24"/>
              </w:rPr>
              <w:t>，估算的是一个人在完全健康状态下生存的平均年数，</w:t>
            </w:r>
            <w:r>
              <w:rPr>
                <w:rFonts w:hint="eastAsia" w:ascii="仿宋" w:hAnsi="仿宋" w:eastAsia="仿宋"/>
                <w:sz w:val="24"/>
              </w:rPr>
              <w:t>这</w:t>
            </w:r>
            <w:r>
              <w:rPr>
                <w:rFonts w:ascii="仿宋" w:hAnsi="仿宋" w:eastAsia="仿宋"/>
                <w:sz w:val="24"/>
              </w:rPr>
              <w:t>一数据是基于现在人口的死亡率和普遍的健康状况。根据</w:t>
            </w:r>
            <w:r>
              <w:rPr>
                <w:rFonts w:hint="eastAsia" w:ascii="仿宋" w:hAnsi="仿宋" w:eastAsia="仿宋"/>
                <w:sz w:val="24"/>
              </w:rPr>
              <w:t>《世界</w:t>
            </w:r>
            <w:r>
              <w:rPr>
                <w:rFonts w:ascii="仿宋" w:hAnsi="仿宋" w:eastAsia="仿宋"/>
                <w:sz w:val="24"/>
              </w:rPr>
              <w:t>卫生统计</w:t>
            </w:r>
            <w:r>
              <w:rPr>
                <w:rFonts w:hint="eastAsia" w:ascii="仿宋" w:hAnsi="仿宋" w:eastAsia="仿宋"/>
                <w:sz w:val="24"/>
              </w:rPr>
              <w:t>2018</w:t>
            </w:r>
            <w:r>
              <w:rPr>
                <w:rFonts w:ascii="仿宋" w:hAnsi="仿宋" w:eastAsia="仿宋"/>
                <w:sz w:val="24"/>
              </w:rPr>
              <w:t>》</w:t>
            </w:r>
            <w:r>
              <w:rPr>
                <w:rFonts w:hint="eastAsia" w:ascii="仿宋" w:hAnsi="仿宋" w:eastAsia="仿宋"/>
                <w:sz w:val="24"/>
              </w:rPr>
              <w:t>数据</w:t>
            </w:r>
            <w:r>
              <w:rPr>
                <w:rFonts w:ascii="仿宋" w:hAnsi="仿宋" w:eastAsia="仿宋"/>
                <w:sz w:val="24"/>
              </w:rPr>
              <w:t>，</w:t>
            </w:r>
            <w:r>
              <w:rPr>
                <w:rFonts w:hint="eastAsia" w:ascii="仿宋" w:hAnsi="仿宋" w:eastAsia="仿宋"/>
                <w:sz w:val="24"/>
              </w:rPr>
              <w:t>2016年</w:t>
            </w:r>
            <w:r>
              <w:rPr>
                <w:rFonts w:ascii="仿宋" w:hAnsi="仿宋" w:eastAsia="仿宋"/>
                <w:sz w:val="24"/>
              </w:rPr>
              <w:t>中国的人均健康预期寿命为</w:t>
            </w:r>
            <w:r>
              <w:rPr>
                <w:rFonts w:hint="eastAsia" w:ascii="仿宋" w:hAnsi="仿宋" w:eastAsia="仿宋"/>
                <w:sz w:val="24"/>
              </w:rPr>
              <w:t>68.7岁</w:t>
            </w:r>
            <w:r>
              <w:rPr>
                <w:rFonts w:ascii="仿宋" w:hAnsi="仿宋" w:eastAsia="仿宋"/>
                <w:sz w:val="24"/>
              </w:rPr>
              <w:t>，高于美国的</w:t>
            </w:r>
            <w:r>
              <w:rPr>
                <w:rFonts w:hint="eastAsia" w:ascii="仿宋" w:hAnsi="仿宋" w:eastAsia="仿宋"/>
                <w:sz w:val="24"/>
              </w:rPr>
              <w:t>68.5岁</w:t>
            </w:r>
            <w:r>
              <w:rPr>
                <w:rFonts w:ascii="仿宋" w:hAnsi="仿宋" w:eastAsia="仿宋"/>
                <w:sz w:val="24"/>
              </w:rPr>
              <w:t>。</w:t>
            </w:r>
          </w:p>
        </w:tc>
      </w:tr>
    </w:tbl>
    <w:p>
      <w:pPr>
        <w:pStyle w:val="6"/>
        <w:spacing w:beforeAutospacing="0" w:afterAutospacing="0" w:line="560" w:lineRule="exact"/>
        <w:jc w:val="both"/>
        <w:rPr>
          <w:rFonts w:ascii="黑体" w:hAnsi="黑体" w:eastAsia="黑体" w:cs="黑体"/>
          <w:sz w:val="32"/>
        </w:rPr>
      </w:pPr>
      <w:r>
        <w:rPr>
          <w:rFonts w:hint="eastAsia" w:ascii="仿宋" w:hAnsi="仿宋" w:eastAsia="仿宋"/>
          <w:kern w:val="2"/>
        </w:rPr>
        <w:t>注：本主要指标表中，未写明年份的基线水平值，均为2018年数值。</w:t>
      </w:r>
    </w:p>
    <w:p>
      <w:pPr>
        <w:pStyle w:val="6"/>
        <w:spacing w:beforeAutospacing="0" w:afterAutospacing="0" w:line="560" w:lineRule="exact"/>
        <w:ind w:firstLine="624" w:firstLineChars="200"/>
        <w:jc w:val="both"/>
        <w:rPr>
          <w:rFonts w:ascii="黑体" w:hAnsi="黑体" w:eastAsia="黑体" w:cs="黑体"/>
          <w:sz w:val="32"/>
        </w:rPr>
      </w:pPr>
    </w:p>
    <w:p>
      <w:pPr>
        <w:pStyle w:val="6"/>
        <w:spacing w:beforeAutospacing="0" w:afterAutospacing="0" w:line="560" w:lineRule="exact"/>
        <w:ind w:firstLine="624" w:firstLineChars="200"/>
        <w:jc w:val="both"/>
        <w:rPr>
          <w:rFonts w:ascii="黑体" w:hAnsi="黑体" w:eastAsia="黑体" w:cs="黑体"/>
          <w:sz w:val="32"/>
        </w:rPr>
      </w:pPr>
    </w:p>
    <w:p>
      <w:pPr>
        <w:pStyle w:val="6"/>
        <w:spacing w:beforeAutospacing="0" w:afterAutospacing="0" w:line="560" w:lineRule="exact"/>
        <w:ind w:firstLine="624" w:firstLineChars="200"/>
        <w:jc w:val="both"/>
        <w:rPr>
          <w:rFonts w:ascii="黑体" w:hAnsi="黑体" w:eastAsia="黑体" w:cs="黑体"/>
          <w:sz w:val="32"/>
        </w:rPr>
      </w:pPr>
    </w:p>
    <w:p>
      <w:pPr>
        <w:pStyle w:val="6"/>
        <w:spacing w:beforeAutospacing="0" w:afterAutospacing="0" w:line="560" w:lineRule="exact"/>
        <w:ind w:firstLine="624" w:firstLineChars="200"/>
        <w:jc w:val="both"/>
        <w:rPr>
          <w:rFonts w:ascii="黑体" w:hAnsi="黑体" w:eastAsia="黑体" w:cs="黑体"/>
          <w:sz w:val="32"/>
        </w:rPr>
      </w:pPr>
    </w:p>
    <w:p>
      <w:pPr>
        <w:pStyle w:val="6"/>
        <w:spacing w:beforeAutospacing="0" w:afterAutospacing="0" w:line="560" w:lineRule="exact"/>
        <w:ind w:firstLine="624" w:firstLineChars="200"/>
        <w:jc w:val="both"/>
        <w:rPr>
          <w:rFonts w:ascii="黑体" w:hAnsi="黑体" w:eastAsia="黑体" w:cs="黑体"/>
          <w:sz w:val="32"/>
        </w:rPr>
      </w:pPr>
    </w:p>
    <w:p>
      <w:pPr>
        <w:pStyle w:val="6"/>
        <w:spacing w:beforeAutospacing="0" w:afterAutospacing="0" w:line="560" w:lineRule="exact"/>
        <w:ind w:firstLine="624" w:firstLineChars="200"/>
        <w:jc w:val="both"/>
        <w:rPr>
          <w:rFonts w:ascii="黑体" w:hAnsi="黑体" w:eastAsia="黑体" w:cs="黑体"/>
          <w:sz w:val="32"/>
        </w:rPr>
      </w:pPr>
    </w:p>
    <w:p>
      <w:pPr>
        <w:pStyle w:val="6"/>
        <w:spacing w:beforeAutospacing="0" w:afterAutospacing="0" w:line="560" w:lineRule="exact"/>
        <w:ind w:firstLine="624" w:firstLineChars="200"/>
        <w:jc w:val="both"/>
        <w:rPr>
          <w:rFonts w:ascii="黑体" w:hAnsi="黑体" w:eastAsia="黑体" w:cs="黑体"/>
          <w:sz w:val="32"/>
        </w:rPr>
      </w:pPr>
    </w:p>
    <w:p>
      <w:pPr>
        <w:pStyle w:val="6"/>
        <w:spacing w:beforeAutospacing="0" w:afterAutospacing="0" w:line="560" w:lineRule="exact"/>
        <w:ind w:firstLine="624" w:firstLineChars="200"/>
        <w:jc w:val="both"/>
        <w:rPr>
          <w:rFonts w:ascii="黑体" w:hAnsi="黑体" w:eastAsia="黑体" w:cs="黑体"/>
          <w:sz w:val="32"/>
        </w:rPr>
      </w:pPr>
    </w:p>
    <w:p>
      <w:pPr>
        <w:pStyle w:val="6"/>
        <w:spacing w:beforeAutospacing="0" w:afterAutospacing="0" w:line="560" w:lineRule="exact"/>
        <w:ind w:firstLine="624" w:firstLineChars="200"/>
        <w:jc w:val="both"/>
        <w:rPr>
          <w:rFonts w:ascii="黑体" w:hAnsi="黑体" w:eastAsia="黑体" w:cs="黑体"/>
          <w:sz w:val="32"/>
        </w:rPr>
      </w:pPr>
    </w:p>
    <w:p>
      <w:pPr>
        <w:pStyle w:val="6"/>
        <w:spacing w:beforeAutospacing="0" w:afterAutospacing="0" w:line="560" w:lineRule="exact"/>
        <w:ind w:firstLine="624" w:firstLineChars="200"/>
        <w:jc w:val="both"/>
        <w:rPr>
          <w:rFonts w:ascii="黑体" w:hAnsi="黑体" w:eastAsia="黑体" w:cs="黑体"/>
          <w:sz w:val="32"/>
        </w:rPr>
      </w:pPr>
      <w:r>
        <w:rPr>
          <w:rFonts w:hint="eastAsia" w:ascii="黑体" w:hAnsi="黑体" w:eastAsia="黑体" w:cs="黑体"/>
          <w:sz w:val="32"/>
        </w:rPr>
        <w:t>三、重大行动任务</w:t>
      </w:r>
    </w:p>
    <w:p>
      <w:pPr>
        <w:pStyle w:val="6"/>
        <w:spacing w:beforeAutospacing="0" w:afterAutospacing="0" w:line="560" w:lineRule="exact"/>
        <w:ind w:firstLine="624" w:firstLineChars="200"/>
        <w:jc w:val="both"/>
        <w:rPr>
          <w:rFonts w:ascii="楷体_GB2312" w:hAnsi="楷体_GB2312" w:eastAsia="楷体_GB2312" w:cs="楷体_GB2312"/>
          <w:b/>
          <w:bCs/>
          <w:sz w:val="32"/>
        </w:rPr>
      </w:pPr>
      <w:r>
        <w:rPr>
          <w:rFonts w:hint="eastAsia" w:ascii="楷体_GB2312" w:hAnsi="楷体_GB2312" w:eastAsia="楷体_GB2312" w:cs="楷体_GB2312"/>
          <w:b/>
          <w:bCs/>
          <w:sz w:val="32"/>
        </w:rPr>
        <w:t>（一）健康知识普及行动。</w:t>
      </w:r>
    </w:p>
    <w:p>
      <w:pPr>
        <w:pStyle w:val="6"/>
        <w:spacing w:beforeAutospacing="0" w:afterAutospacing="0" w:line="560" w:lineRule="exact"/>
        <w:ind w:firstLine="624" w:firstLineChars="200"/>
        <w:jc w:val="both"/>
        <w:rPr>
          <w:rFonts w:ascii="宋体" w:hAnsi="宋体" w:eastAsia="宋体" w:cs="宋体"/>
          <w:sz w:val="32"/>
        </w:rPr>
      </w:pPr>
      <w:r>
        <w:rPr>
          <w:rFonts w:hint="eastAsia" w:ascii="黑体" w:hAnsi="黑体" w:eastAsia="黑体" w:cs="黑体"/>
          <w:sz w:val="32"/>
        </w:rPr>
        <w:t>行动目标：</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到2022年和2030年，全省居民健康素养水平分别不低于27%和35%，其中：基本知识和理念素养水平、健康生活方式与行为素养水平、基本技能素养水平分别提高到30%、18%、20%及以上和45%、25%、30%及以上，居民基本医疗素养、慢性病防治素养、传染病防治素养水平分别提高到20%、20%、20%及以上和28%、30%、25%及以上；人口献血率分别达到15‰和25‰。</w:t>
      </w:r>
    </w:p>
    <w:p>
      <w:pPr>
        <w:pStyle w:val="6"/>
        <w:spacing w:beforeAutospacing="0" w:afterAutospacing="0" w:line="560" w:lineRule="exact"/>
        <w:ind w:firstLine="624" w:firstLineChars="200"/>
        <w:jc w:val="both"/>
        <w:rPr>
          <w:rFonts w:ascii="黑体" w:hAnsi="黑体" w:eastAsia="黑体" w:cs="黑体"/>
          <w:sz w:val="32"/>
        </w:rPr>
      </w:pPr>
      <w:r>
        <w:rPr>
          <w:rFonts w:hint="eastAsia" w:ascii="黑体" w:hAnsi="黑体" w:eastAsia="黑体" w:cs="黑体"/>
          <w:sz w:val="32"/>
        </w:rPr>
        <w:t>工作任务:</w:t>
      </w:r>
    </w:p>
    <w:p>
      <w:pPr>
        <w:pStyle w:val="6"/>
        <w:spacing w:beforeAutospacing="0" w:afterAutospacing="0" w:line="560" w:lineRule="exact"/>
        <w:ind w:firstLine="624" w:firstLineChars="200"/>
        <w:jc w:val="both"/>
        <w:rPr>
          <w:rFonts w:hAnsi="仿宋_GB2312" w:cs="仿宋_GB2312"/>
          <w:b/>
          <w:bCs/>
          <w:sz w:val="32"/>
        </w:rPr>
      </w:pPr>
      <w:r>
        <w:rPr>
          <w:rFonts w:hint="eastAsia" w:hAnsi="仿宋_GB2312" w:cs="仿宋_GB2312"/>
          <w:b/>
          <w:bCs/>
          <w:sz w:val="32"/>
        </w:rPr>
        <w:t>——个人和家庭：</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1.树立个人健康责任意识。每个人是自己健康的第一责任人，提倡主动学习健康知识，养成健康生活方式，自觉维护和促进自身健康，理解生老病死的自然规律，了解医疗技术的局限性，尊重医学和医务人员，共同应对健康问题。</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2.养成健康文明的生活方式。注重饮食有节、起居有常、动静结合、心态平和。讲究个人卫生、环境卫生、饮食卫生，不吸烟，少喝酒，拒绝毒品。积极参加健康有益的文体活动和社会活动。关注并记录自身健康状况，定期健康体检。积极参与无偿献血，健康成人每次献血400ml不影响健康，两次献血间隔不少于6个月。</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 xml:space="preserve">3.关注健康信息。积极主动获取健康相关信息。学习、了解、掌握、应用《中国公民健康素养—基本知识与技能》和中医养生保健知识。提高理解、甄别、应用健康信息的能力，优先选择从卫生健康等政府部门及医疗卫生专业机构正规途径获取健康知识。 </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4.掌握必备的健康技能。会测量体温、脉搏；能够看懂食品、药品、化妆品、保健品的标签和说明书；学会识别常见的危险标识，远离危险物。积极参加逃生与急救培训，学会基本逃生技能与急救技能；应用适宜的中医养生保健技术方法，开展自助式中医健康干预。</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5.科学就医。遇到健康问题时，及时到医疗机构就诊，早诊断、早治疗。选择合适的医疗机构就医，小病诊疗首选基层医疗卫生机构，大病到医院。遵医嘱治疗，不轻信偏方，不相信“神医神药”。</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6.合理用药。遵医嘱按时、按量使用药物，不使用过期药品，避免用药不良事件的发生。谨防儿童接触和误食。保健食品不是药品，正确选用保健食品。</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7.营造健康家庭环境。家庭成员主动学习健康知识，树立健康理念，养成良好生活方式。配备家用急救包（含急救药品、急救设备和急救耗材等）。</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b/>
          <w:bCs/>
          <w:sz w:val="32"/>
        </w:rPr>
        <w:t>——社会和政府：</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1.编写和推广《健康辽宁行动群众读本》系列宣传品。由健康辽宁行动推进委员会组织专家，编写和推广《健康辽宁行动群众读本》系列宣传品，面向单位、家庭和个人，针对不同群体，普及预防疾病、早期发现、紧急救援、及时就医、合理用药、合理膳食、科学健身、控制吸烟、心理健康、优生优育、职业病防护、环境与健康等维护健康的知识与技能，培育健康科普品牌。</w:t>
      </w:r>
      <w:r>
        <w:rPr>
          <w:rFonts w:hint="eastAsia" w:ascii="楷体_GB2312" w:hAnsi="楷体_GB2312" w:eastAsia="楷体_GB2312" w:cs="楷体_GB2312"/>
          <w:sz w:val="32"/>
        </w:rPr>
        <w:t>（省卫生健康委牵头，省委宣传部、省委网信办、省教育厅、省体育局、省广电局按职责分工负责）</w:t>
      </w:r>
    </w:p>
    <w:p>
      <w:pPr>
        <w:pStyle w:val="6"/>
        <w:widowControl/>
        <w:spacing w:beforeAutospacing="0" w:afterAutospacing="0" w:line="600" w:lineRule="exact"/>
        <w:ind w:firstLine="624" w:firstLineChars="200"/>
        <w:jc w:val="both"/>
        <w:rPr>
          <w:rFonts w:hAnsi="仿宋_GB2312" w:cs="仿宋_GB2312"/>
          <w:sz w:val="32"/>
        </w:rPr>
      </w:pPr>
      <w:r>
        <w:rPr>
          <w:rFonts w:hint="eastAsia" w:hAnsi="仿宋_GB2312" w:cs="仿宋_GB2312"/>
          <w:sz w:val="32"/>
        </w:rPr>
        <w:t>2.完善全省健康白皮书制度。编印《辽宁省健康白皮书》并向社会发布，使社会各界充分了解我省当前主要的健康影响因素和相关工作进展，增强开展健康辽宁行动的自觉性和针对性。</w:t>
      </w:r>
      <w:r>
        <w:rPr>
          <w:rFonts w:hint="eastAsia" w:ascii="楷体_GB2312" w:hAnsi="楷体_GB2312" w:eastAsia="楷体_GB2312" w:cs="楷体_GB2312"/>
          <w:sz w:val="32"/>
        </w:rPr>
        <w:t>（省卫生健康委负责）</w:t>
      </w:r>
    </w:p>
    <w:p>
      <w:pPr>
        <w:spacing w:line="560" w:lineRule="exact"/>
        <w:ind w:firstLine="624" w:firstLineChars="200"/>
        <w:rPr>
          <w:rFonts w:ascii="楷体_GB2312" w:hAnsi="楷体_GB2312" w:eastAsia="楷体_GB2312" w:cs="楷体_GB2312"/>
          <w:kern w:val="0"/>
        </w:rPr>
      </w:pPr>
      <w:r>
        <w:rPr>
          <w:rFonts w:hint="eastAsia" w:hAnsi="仿宋_GB2312" w:cs="仿宋_GB2312"/>
        </w:rPr>
        <w:t>3.建立省级健康科普专家库。在各相关部门、科研院所、医疗卫生机构、相关行业学会广泛推荐的基础上，经遴选产生省级健康科普专家，建立省级健康科普专家库。在省级科普专家库中推荐国家级科普专家。</w:t>
      </w:r>
      <w:r>
        <w:rPr>
          <w:rFonts w:hint="eastAsia" w:hAnsi="仿宋_GB2312" w:cs="仿宋_GB2312"/>
          <w:kern w:val="0"/>
        </w:rPr>
        <w:t>出台健康科普专家库管理办法，加强和规范健康科普专家库工</w:t>
      </w:r>
      <w:r>
        <w:rPr>
          <w:rFonts w:hint="eastAsia" w:hAnsi="仿宋_GB2312" w:cs="仿宋_GB2312"/>
        </w:rPr>
        <w:t>作，健康科普专家库成员实行聘任制和动态管理，聘期一般为三年，</w:t>
      </w:r>
      <w:r>
        <w:rPr>
          <w:rFonts w:hint="eastAsia" w:hAnsi="仿宋_GB2312" w:cs="仿宋_GB2312"/>
          <w:kern w:val="0"/>
        </w:rPr>
        <w:t>由省卫生健康行政部门发放聘书。专家库成员要积极参与全省健康科普宣传工作，撰写健康科普稿件，接受省卫生健康委安排的各类健康科普宣传活动，应邀参加相关主流媒体进行的健康专题知识讲座和节目录制，为群众答疑解惑。</w:t>
      </w:r>
      <w:r>
        <w:rPr>
          <w:rFonts w:hint="eastAsia" w:hAnsi="仿宋_GB2312" w:cs="仿宋_GB2312"/>
        </w:rPr>
        <w:t>省级媒体健康科普活动专家应从全省和国家科普专家库产生</w:t>
      </w:r>
      <w:r>
        <w:rPr>
          <w:rFonts w:hint="eastAsia" w:hAnsi="仿宋_GB2312" w:cs="仿宋_GB2312"/>
          <w:kern w:val="0"/>
        </w:rPr>
        <w:t>。建立并完善省级健康科普资源库，出版、遴选、推介一批健康科普读物和科普材料。针对重点人群、重点健康问题组织编制相关知识和信息指南。</w:t>
      </w:r>
      <w:r>
        <w:rPr>
          <w:rFonts w:hint="eastAsia" w:ascii="楷体_GB2312" w:hAnsi="楷体_GB2312" w:eastAsia="楷体_GB2312" w:cs="楷体_GB2312"/>
          <w:kern w:val="0"/>
        </w:rPr>
        <w:t>（省卫生健康委牵头，省委宣传部、省科技厅、省广电局、省科协</w:t>
      </w:r>
      <w:r>
        <w:rPr>
          <w:rFonts w:hint="eastAsia" w:ascii="楷体_GB2312" w:hAnsi="楷体_GB2312" w:eastAsia="楷体_GB2312" w:cs="楷体_GB2312"/>
        </w:rPr>
        <w:t>按职责分工负责</w:t>
      </w:r>
      <w:r>
        <w:rPr>
          <w:rFonts w:hint="eastAsia" w:ascii="楷体_GB2312" w:hAnsi="楷体_GB2312" w:eastAsia="楷体_GB2312" w:cs="楷体_GB2312"/>
          <w:kern w:val="0"/>
        </w:rPr>
        <w:t>）</w:t>
      </w:r>
    </w:p>
    <w:p>
      <w:pPr>
        <w:pStyle w:val="6"/>
        <w:tabs>
          <w:tab w:val="left" w:pos="879"/>
        </w:tabs>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4.加强全媒体健康科普审核和监管。加强对健康教育内容的指导和监管，依托专业力量，加强电视、报刊健康栏目和医疗广告的审核和监管，以及对互联网新媒体平台健康科普信息的监测、评估和通报。对于出现问题较多的健康信息平台要依法依规勒令整改，直至关停。大力加强对医疗养生类节目和医疗广告的监管，严肃查处假冒医疗机构或医务人员宣讲医疗和健康养生知识、推销药品、推荐医疗机构等非法行为。对于科学性强、传播效果好的健康信息，予以推广。对于传播范围广、对公众健康危害大的虚假信息，组织专家予以澄清和纠正。</w:t>
      </w:r>
      <w:r>
        <w:rPr>
          <w:rFonts w:hint="eastAsia" w:ascii="楷体_GB2312" w:hAnsi="楷体_GB2312" w:eastAsia="楷体_GB2312" w:cs="楷体_GB2312"/>
          <w:sz w:val="32"/>
        </w:rPr>
        <w:t>（省卫生健康委牵头，省委宣传部、省委网信办、省科技厅、省市场监管局、省广电局、省科协按职责分工负责）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5.构建全媒体健康科普知识发布和传播的机制。鼓励省内主流媒体开办优质健康科普节（栏）目，加大慢性病防治公益广告和科学知识的宣传力度。对公益性健康节目和栏目，在时段、时长上给予倾斜保障。辽宁广播电视台要加强资源整合，强化专家支撑，强化技术审核，打造全省广播电视健康科普权威品牌。对健康公益广告、健康知识科普宣传片，安排一定时段进行免费播放。在遇有重大疫情等特殊情况下，及时调整节目安排，为健康科普节目优先安排播出。辽宁日报等省内主流平面媒体推出一批健康专栏。运用“两微一端”（微信、微博、移动客户端）以及短视频等新媒体，推动“互联网+精准健康科普”。</w:t>
      </w:r>
      <w:r>
        <w:rPr>
          <w:rFonts w:hint="eastAsia" w:ascii="楷体_GB2312" w:hAnsi="楷体_GB2312" w:eastAsia="楷体_GB2312" w:cs="楷体_GB2312"/>
          <w:sz w:val="32"/>
        </w:rPr>
        <w:t>（省委宣传部、省委网信办、省卫生健康委、省广电局、辽宁广播电视台按职责分工负责）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6.医疗卫生机构积极参与健康科普。各医疗卫生机构网站要根据本机构特色设置健康科普专栏，为社区居民提供健康讲座和咨询服务，积极争创健康科普示范基地。三级医院要组建健康科普队伍，制定健康科普工作计划，建设微博、微信等新媒体健康科普平台，根据就诊群众实际，有针对性地推送相关健康科普知识。各医疗机构要开发健康教育处方等健康科普材料，向门诊和出院患者提供，定期面向患者举办针对性强的健康知识讲座。完善全科医生、专科医生培养培训课程和教材内容，全面提高家庭医生健康促进与教育必备的知识与技能。医务人员要掌握与岗位相适应的健康科普知识，并在诊疗过程中主动提供健康指导。深入实施中医治未病健康工程，推广普及中医养生保健知识和易于掌握的中医养生保健技术和方法。医务人员要积极发挥无偿献血带头示范作用，鼓励健康适龄的公民定期参加无偿献血。</w:t>
      </w:r>
      <w:r>
        <w:rPr>
          <w:rFonts w:hint="eastAsia" w:ascii="楷体_GB2312" w:hAnsi="楷体_GB2312" w:eastAsia="楷体_GB2312" w:cs="楷体_GB2312"/>
          <w:sz w:val="32"/>
        </w:rPr>
        <w:t>（省卫生健康委牵头，省教育厅按职责分工负责）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7.建立鼓励医疗卫生机构和医务人员开展健康促进与教育的激励约束机制。以调动医务人员参与健康促进与教育工作的积极性为目标，进一步完善医疗机构绩效考核指标体系，将健康促进与教育工作分别纳入政府对各级各类医疗机构、医院对医务人员的绩效考核，并与绩效工资总额和分配挂钩。将参与健康促进与教育工作纳入医务人员职称评定标准。完善医保支付政策，鼓励基层医疗机构和家庭签约医生团队开展健康管理服务。鼓励和引导个人践行健康生活方式，加强个人健康管理。</w:t>
      </w:r>
      <w:r>
        <w:rPr>
          <w:rFonts w:hint="eastAsia" w:ascii="楷体_GB2312" w:hAnsi="楷体_GB2312" w:eastAsia="楷体_GB2312" w:cs="楷体_GB2312"/>
          <w:sz w:val="32"/>
        </w:rPr>
        <w:t>（省卫生健康委牵头，省人力资源社会保障厅、省医保局按职责分工负责）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8.动员社会力量参与健康知识普及工作。建立健全全民健康促进与健康教育体系，完善社区、机关、企事业单位、学校和媒体协同的健康教育网。鼓励卫生健康行业学会、协会组织专家开展多种形式的、面向公众的健康科普活动和面向机构的培训工作。充分发挥工会、妇联、科协、残联等组织作用，结合居民、职工及残疾人特殊群体的主要健康问题，深入各社区和单位组织开展健康讲座等健康传播活动。将健康科普作为健康扶贫工程的重要内容，进一步加强全省脱贫地区人口的健康素养促进工作。</w:t>
      </w:r>
      <w:r>
        <w:rPr>
          <w:rFonts w:hint="eastAsia" w:ascii="楷体_GB2312" w:hAnsi="楷体_GB2312" w:eastAsia="楷体_GB2312" w:cs="楷体_GB2312"/>
          <w:sz w:val="32"/>
        </w:rPr>
        <w:t>（省卫生健康委牵头，省总工会、省妇联、省科协、省残联按职责分工负责）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9.积极开展健康促进县（市、区）建设。开展好“健康中国行”“中医中药中国行”辽宁地区的健康主题宣传教育活动。鼓励全社会共同参与全民营养周、“三减三健”（减盐、减油、减糖，健康口腔、健康体重、健康骨骼）等宣教活动，推进全民健康生活方式行动，强化家庭和高危个体健康生活方式指导和干预。大力推进健康促进县(市、区）建设，深入开展健康促进学校、医院、机关、社区、家庭、企业建设活动，创造健康支持性环境建设，着力提升全省居民健康素养。每个市每年明确1至2个县(市、区）创建健康促进县(市、区）。</w:t>
      </w:r>
      <w:r>
        <w:rPr>
          <w:rFonts w:hint="eastAsia" w:ascii="楷体_GB2312" w:hAnsi="楷体_GB2312" w:eastAsia="楷体_GB2312" w:cs="楷体_GB2312"/>
          <w:sz w:val="32"/>
        </w:rPr>
        <w:t>（省卫生健康委牵头，省教育厅、省民政厅、省国资委、省科协按职责分工负责）</w:t>
      </w:r>
    </w:p>
    <w:p>
      <w:pPr>
        <w:pStyle w:val="6"/>
        <w:spacing w:beforeAutospacing="0" w:afterAutospacing="0" w:line="560" w:lineRule="exact"/>
        <w:ind w:firstLine="624" w:firstLineChars="200"/>
        <w:jc w:val="both"/>
        <w:rPr>
          <w:rFonts w:ascii="楷体_GB2312" w:hAnsi="楷体_GB2312" w:eastAsia="楷体_GB2312" w:cs="楷体_GB2312"/>
          <w:b/>
          <w:bCs/>
          <w:sz w:val="32"/>
        </w:rPr>
      </w:pPr>
      <w:r>
        <w:rPr>
          <w:rFonts w:hint="eastAsia" w:ascii="楷体_GB2312" w:hAnsi="楷体_GB2312" w:eastAsia="楷体_GB2312" w:cs="楷体_GB2312"/>
          <w:b/>
          <w:bCs/>
          <w:sz w:val="32"/>
        </w:rPr>
        <w:t>（二）合理膳食行动。</w:t>
      </w:r>
    </w:p>
    <w:p>
      <w:pPr>
        <w:pStyle w:val="6"/>
        <w:spacing w:beforeAutospacing="0" w:afterAutospacing="0" w:line="560" w:lineRule="exact"/>
        <w:ind w:firstLine="624" w:firstLineChars="200"/>
        <w:jc w:val="both"/>
        <w:rPr>
          <w:rFonts w:ascii="黑体" w:hAnsi="黑体" w:eastAsia="黑体" w:cs="黑体"/>
          <w:sz w:val="32"/>
        </w:rPr>
      </w:pPr>
      <w:r>
        <w:rPr>
          <w:rFonts w:hint="eastAsia" w:ascii="黑体" w:hAnsi="黑体" w:eastAsia="黑体" w:cs="黑体"/>
          <w:sz w:val="32"/>
        </w:rPr>
        <w:t>行动目标：</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到2022年和2030年，成人肥胖增长率持续减缓；居民营养健康知识知晓率分别在2019年基础上提高10%和在2022年基础上提高10%；5岁以下儿童生长迟缓率分别低于7%和5%、贫血率分别低于12%和10%，孕妇贫血率分别低于14%和10%；合格碘盐覆盖率均达到90%及以上；成人脂肪供能比下降到32%和30%；每1万人配备1名营养指导员。</w:t>
      </w:r>
    </w:p>
    <w:p>
      <w:pPr>
        <w:pStyle w:val="6"/>
        <w:spacing w:beforeAutospacing="0" w:afterAutospacing="0" w:line="560" w:lineRule="exact"/>
        <w:ind w:firstLine="624" w:firstLineChars="200"/>
        <w:jc w:val="both"/>
        <w:rPr>
          <w:rFonts w:ascii="黑体" w:hAnsi="黑体" w:eastAsia="黑体" w:cs="黑体"/>
          <w:sz w:val="32"/>
        </w:rPr>
      </w:pPr>
      <w:r>
        <w:rPr>
          <w:rFonts w:hint="eastAsia" w:ascii="黑体" w:hAnsi="黑体" w:eastAsia="黑体" w:cs="黑体"/>
          <w:sz w:val="32"/>
        </w:rPr>
        <w:t>工作任务：</w:t>
      </w:r>
    </w:p>
    <w:p>
      <w:pPr>
        <w:pStyle w:val="6"/>
        <w:spacing w:beforeAutospacing="0" w:afterAutospacing="0" w:line="560" w:lineRule="exact"/>
        <w:ind w:firstLine="624" w:firstLineChars="200"/>
        <w:jc w:val="both"/>
        <w:rPr>
          <w:rFonts w:hAnsi="仿宋_GB2312" w:cs="仿宋_GB2312"/>
          <w:b/>
          <w:bCs/>
          <w:sz w:val="32"/>
        </w:rPr>
      </w:pPr>
      <w:r>
        <w:rPr>
          <w:rFonts w:hint="eastAsia" w:hAnsi="仿宋_GB2312" w:cs="仿宋_GB2312"/>
          <w:b/>
          <w:bCs/>
          <w:sz w:val="32"/>
        </w:rPr>
        <w:t>——个人和家庭：</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1.对于一般人群。学习中国居民膳食科学知识，使用中国居民平衡膳食宝塔、平衡膳食餐盘等支持性工具，根据个人特点合理搭配食物。提倡按需购买食物，合理储存；选择新鲜、卫生、当季的食物，采取适宜的烹调方式；按需备餐，小份量食物；学会选购食品看标签；在外点餐根据人数确定数量，集体用餐时采取分餐、简餐、份饭；倡导在家吃饭，与家人一起分享食物和享受亲情，传承和发扬我国优良饮食文化。</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2.对于超重（24 kg/㎡≤BMI&lt;28 kg/㎡）、肥胖（BMI≥28 kg/㎡）的成年人群。减少能量摄入，增加新鲜蔬菜和水果在膳食中的比重，适当选择一些富含优质蛋白质（如瘦肉、鱼、蛋白和豆类）的食物。避免吃油腻食物和油炸食品，少吃零食和甜食，不喝或少喝含糖饮料。进食有规律，不要漏餐，不暴饮暴食，七八分饱即可。</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3.对于贫血、消瘦等营养不良人群。要在合理膳食的基础上，适当增加瘦肉类、奶蛋类、大豆和豆制品的摄入，保持膳食的多样性；增加含铁食物的摄入或者在医生指导下补充铁剂来纠正贫血。</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4.对于孕产妇和家有婴幼儿的人群。学习了解孕期妇女膳食、哺乳期妇女膳食和婴幼儿喂养等相关知识，特别关注生命早期1000天（从怀孕开始到婴儿出生后的2周岁）的营养。</w:t>
      </w:r>
    </w:p>
    <w:p>
      <w:pPr>
        <w:pStyle w:val="6"/>
        <w:spacing w:beforeAutospacing="0" w:afterAutospacing="0" w:line="560" w:lineRule="exact"/>
        <w:ind w:firstLine="624" w:firstLineChars="200"/>
        <w:jc w:val="both"/>
        <w:rPr>
          <w:rFonts w:hAnsi="仿宋_GB2312" w:cs="仿宋_GB2312"/>
          <w:b/>
          <w:bCs/>
          <w:sz w:val="32"/>
        </w:rPr>
      </w:pPr>
      <w:r>
        <w:rPr>
          <w:rFonts w:hint="eastAsia" w:hAnsi="仿宋_GB2312" w:cs="仿宋_GB2312"/>
          <w:b/>
          <w:bCs/>
          <w:sz w:val="32"/>
        </w:rPr>
        <w:t>——社会：</w:t>
      </w:r>
    </w:p>
    <w:p>
      <w:pPr>
        <w:pStyle w:val="6"/>
        <w:tabs>
          <w:tab w:val="left" w:pos="596"/>
        </w:tabs>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1.推广使用健康“小三件”。在全省推广使用限量盐勺、限量油壶和健康腰围尺，提高家庭普及率，鼓励专业行业组织指导家庭正确使用。引导企业在食盐、食用油生产销售中配套用量控制措施（如在盐袋中赠送2g量勺、生产限量油壶和带刻度油壶等）。</w:t>
      </w:r>
    </w:p>
    <w:p>
      <w:pPr>
        <w:pStyle w:val="6"/>
        <w:tabs>
          <w:tab w:val="left" w:pos="596"/>
        </w:tabs>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2.指导消费者正确认读营养标签。在正确认读营养标签的基础上，鼓励消费者减少蔗糖摄入量，选择天然甜味物质和甜味剂替代蔗糖生产的饮料和食品。</w:t>
      </w:r>
    </w:p>
    <w:p>
      <w:pPr>
        <w:pStyle w:val="6"/>
        <w:tabs>
          <w:tab w:val="left" w:pos="596"/>
        </w:tabs>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3.鼓励生产、销售低钠盐，并在专家指导下推广使用。鼓励商店（超市）开设低脂、低盐、低糖食品专柜。做好低钠盐慎用人群（高温作业者、重体力劳动强度工作者、肾功能障碍者及服用降压药物的高血压患者等不适宜高钾摄入人群）提示预警。</w:t>
      </w:r>
    </w:p>
    <w:p>
      <w:pPr>
        <w:pStyle w:val="6"/>
        <w:tabs>
          <w:tab w:val="left" w:pos="596"/>
        </w:tabs>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4.鼓励食堂和餐厅配备专兼职营养师。定期对餐饮管理和从业人员开展营养、平衡膳食和食品安全相关的技能培训、考核；提前在显著位置公布食谱，标注份量和营养素含量并简要描述营养成分；鼓励为不同营养状况的人群推荐相应食谱。</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5.开展示范健康食堂和健康餐厅创建活动。制定实施集体供餐单位营养操作规范，鼓励餐饮业、集体食堂向消费者提供营养标识。鼓励发布适合不同年龄的平衡膳食指导和食谱。鼓励发展传统食养服务，推进传统食养产品的研发以及产业升级换代。</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b/>
          <w:bCs/>
          <w:sz w:val="32"/>
        </w:rPr>
        <w:t>——政府：</w:t>
      </w:r>
    </w:p>
    <w:p>
      <w:pPr>
        <w:tabs>
          <w:tab w:val="left" w:pos="312"/>
        </w:tabs>
        <w:spacing w:line="560" w:lineRule="exact"/>
        <w:ind w:firstLine="624" w:firstLineChars="200"/>
        <w:rPr>
          <w:rFonts w:hAnsi="仿宋_GB2312" w:cs="仿宋_GB2312"/>
        </w:rPr>
      </w:pPr>
      <w:r>
        <w:rPr>
          <w:rFonts w:hint="eastAsia" w:hAnsi="仿宋_GB2312" w:cs="仿宋_GB2312"/>
        </w:rPr>
        <w:t>1.因地制宜开展营养和膳食指导。全面推动实施《国民营养计划（2017—2030年）》，建立省营养健康指导委员会。建立免费共享的国民营养、食品安全科普平台，采用多种传播方式和渠道，定向、精准地将科普信息传播到目标人群。加强对医院、妇幼保健机构、基层医疗卫生机构的临床医生、集中供餐单位配餐人员等的营养培训。开展营养师、营养配餐员等人才培养工作，推动有条件的学校、幼儿园、养老机构等场所配备或聘请营养师，鼓励大型以上餐饮单位和成规模的集中供餐单位等聘请营养师。充分利用社会资源，开展营养教育培训。</w:t>
      </w:r>
      <w:r>
        <w:rPr>
          <w:rFonts w:hint="eastAsia" w:ascii="楷体_GB2312" w:hAnsi="楷体_GB2312" w:eastAsia="楷体_GB2312" w:cs="楷体_GB2312"/>
        </w:rPr>
        <w:t>（省卫生健康委牵头，省民政厅、省教育厅按职责分工负责）</w:t>
      </w:r>
    </w:p>
    <w:p>
      <w:pPr>
        <w:tabs>
          <w:tab w:val="left" w:pos="312"/>
        </w:tabs>
        <w:spacing w:line="560" w:lineRule="exact"/>
        <w:ind w:firstLine="624" w:firstLineChars="200"/>
        <w:rPr>
          <w:rFonts w:ascii="楷体_GB2312" w:hAnsi="楷体_GB2312" w:eastAsia="楷体_GB2312" w:cs="楷体_GB2312"/>
        </w:rPr>
      </w:pPr>
      <w:r>
        <w:rPr>
          <w:rFonts w:hint="eastAsia" w:hAnsi="仿宋_GB2312" w:cs="仿宋_GB2312"/>
        </w:rPr>
        <w:t>2.试点开展合理膳食和健康生活方式社区环境建设，对居民膳食消费行为进行评估与指导，同时筛选典型人群，开展膳食评估与随访指导，提高居民营养素养，改善营养健康状况。</w:t>
      </w:r>
      <w:r>
        <w:rPr>
          <w:rFonts w:hint="eastAsia" w:ascii="楷体_GB2312" w:hAnsi="楷体_GB2312" w:eastAsia="楷体_GB2312" w:cs="楷体_GB2312"/>
        </w:rPr>
        <w:t>（省卫生健康委负责）</w:t>
      </w:r>
    </w:p>
    <w:p>
      <w:pPr>
        <w:tabs>
          <w:tab w:val="left" w:pos="312"/>
        </w:tabs>
        <w:spacing w:line="560" w:lineRule="exact"/>
        <w:ind w:firstLine="624" w:firstLineChars="200"/>
        <w:rPr>
          <w:rFonts w:ascii="楷体_GB2312" w:hAnsi="楷体_GB2312" w:eastAsia="楷体_GB2312" w:cs="楷体_GB2312"/>
        </w:rPr>
      </w:pPr>
      <w:r>
        <w:rPr>
          <w:rFonts w:hint="eastAsia" w:hAnsi="仿宋_GB2312" w:cs="仿宋_GB2312"/>
        </w:rPr>
        <w:t>3.实施脱贫地区重点人群营养干预。将营养干预纳入健康扶贫工作。加强脱贫地区食源性疾病监测与防控，重点加强腹泻监测及溯源调查，掌握食品污染来源、传播途径，减少因食源性疾病导致的营养缺乏。</w:t>
      </w:r>
      <w:r>
        <w:rPr>
          <w:rFonts w:hint="eastAsia" w:ascii="楷体_GB2312" w:hAnsi="楷体_GB2312" w:eastAsia="楷体_GB2312" w:cs="楷体_GB2312"/>
        </w:rPr>
        <w:t>（省卫生健康委负责）</w:t>
      </w:r>
    </w:p>
    <w:p>
      <w:pPr>
        <w:tabs>
          <w:tab w:val="left" w:pos="312"/>
        </w:tabs>
        <w:spacing w:line="560" w:lineRule="exact"/>
        <w:ind w:firstLine="624" w:firstLineChars="200"/>
        <w:rPr>
          <w:rFonts w:ascii="楷体_GB2312" w:hAnsi="楷体_GB2312" w:eastAsia="楷体_GB2312" w:cs="楷体_GB2312"/>
        </w:rPr>
      </w:pPr>
      <w:r>
        <w:rPr>
          <w:rFonts w:hint="eastAsia" w:hAnsi="仿宋_GB2312" w:cs="仿宋_GB2312"/>
        </w:rPr>
        <w:t>4.推进实施农村义务教育学生营养改善计划，努力完善农村义务教育阶段学生营养状况，对学生营养进行科学有效的干预，积极促进青少年正常发育和健康成长，为学生全面发展打下坚实基础，改善学生在校就餐条件，持续开展省级乡村振兴重点县学生营养健康状况和食品安全风险监测与评估。</w:t>
      </w:r>
      <w:r>
        <w:rPr>
          <w:rFonts w:hint="eastAsia" w:ascii="楷体_GB2312" w:hAnsi="楷体_GB2312" w:eastAsia="楷体_GB2312" w:cs="楷体_GB2312"/>
        </w:rPr>
        <w:t>（省教育厅牵头，省卫生健康委、省乡村振兴局按职责分工负责）</w:t>
      </w:r>
    </w:p>
    <w:p>
      <w:pPr>
        <w:tabs>
          <w:tab w:val="left" w:pos="312"/>
        </w:tabs>
        <w:spacing w:line="560" w:lineRule="exact"/>
        <w:ind w:firstLine="624" w:firstLineChars="200"/>
        <w:rPr>
          <w:rFonts w:ascii="楷体_GB2312" w:hAnsi="楷体_GB2312" w:eastAsia="楷体_GB2312" w:cs="楷体_GB2312"/>
        </w:rPr>
      </w:pPr>
      <w:r>
        <w:rPr>
          <w:rFonts w:hint="eastAsia" w:hAnsi="仿宋_GB2312" w:cs="仿宋_GB2312"/>
        </w:rPr>
        <w:t>5.开展营养和食品安全的监测与评估。实施食品安全检验检测能力达标工程，加强食品安全抽检和风险监测工作。按照国家计划开展人群营养状况、食物消费状况、食物成分监测工作。开展人群营养健康状况评价、食物营养价值评价，以及膳食营养素摄入、污染物等有害物质暴露的风险—受益评估。持续开展人群碘营养监测以及重点食物中的碘调查，根据国家有关技术标准，实施精准补碘。</w:t>
      </w:r>
      <w:r>
        <w:rPr>
          <w:rFonts w:hint="eastAsia" w:ascii="楷体_GB2312" w:hAnsi="楷体_GB2312" w:eastAsia="楷体_GB2312" w:cs="楷体_GB2312"/>
        </w:rPr>
        <w:t>（省卫生健康委牵头，省工业和信息化厅、省市场监管局按职责分工负责）</w:t>
      </w:r>
    </w:p>
    <w:p>
      <w:pPr>
        <w:tabs>
          <w:tab w:val="left" w:pos="312"/>
        </w:tabs>
        <w:spacing w:line="560" w:lineRule="exact"/>
        <w:ind w:firstLine="624" w:firstLineChars="200"/>
        <w:rPr>
          <w:rFonts w:ascii="楷体_GB2312" w:hAnsi="楷体_GB2312" w:eastAsia="楷体_GB2312" w:cs="楷体_GB2312"/>
        </w:rPr>
      </w:pPr>
      <w:r>
        <w:rPr>
          <w:rFonts w:hint="eastAsia" w:hAnsi="仿宋_GB2312" w:cs="仿宋_GB2312"/>
        </w:rPr>
        <w:t>6.加强学校营养工作。指导学生营养就餐，推进营养校园建设。因地制宜制定满足不同年龄段在校学生营养需求的食谱指南，制定并实施集体供餐单位营养操作规范，规范中小学学生食堂和配餐的营养管理，鼓励集约化配餐企业提供营养配餐服务。在中小学组织实施包括营养健康教育、身体活动、供餐管理及创建营养校园环境等措施在内的综合干预，培养中小学生从小养成健康生活方式，预防和控制儿童多种形式的营养不良。</w:t>
      </w:r>
      <w:r>
        <w:rPr>
          <w:rFonts w:hint="eastAsia" w:ascii="楷体_GB2312" w:hAnsi="楷体_GB2312" w:eastAsia="楷体_GB2312" w:cs="楷体_GB2312"/>
        </w:rPr>
        <w:t>（省教育厅牵头，省卫生健康委按职责分工负责）</w:t>
      </w:r>
    </w:p>
    <w:p>
      <w:pPr>
        <w:tabs>
          <w:tab w:val="left" w:pos="312"/>
        </w:tabs>
        <w:spacing w:line="560" w:lineRule="exact"/>
        <w:ind w:firstLine="624" w:firstLineChars="200"/>
        <w:rPr>
          <w:rFonts w:ascii="楷体_GB2312" w:hAnsi="楷体_GB2312" w:eastAsia="楷体_GB2312" w:cs="楷体_GB2312"/>
        </w:rPr>
      </w:pPr>
      <w:r>
        <w:rPr>
          <w:rFonts w:hint="eastAsia" w:hAnsi="仿宋_GB2312" w:cs="仿宋_GB2312"/>
        </w:rPr>
        <w:t>7.加强学生营养健康教育和超重、肥胖干预。推动中小学加强营养健康教育，提高学生营养健康知识知晓率。加强学生体育锻炼,开展对学生超重、肥胖情况的监测与评价，分析家庭、学校和社会等影响因素，提出有针对性的综合干预措施。开展针对学生的“运动+营养”的体重管理和干预策略。</w:t>
      </w:r>
      <w:r>
        <w:rPr>
          <w:rFonts w:hint="eastAsia" w:ascii="楷体_GB2312" w:hAnsi="楷体_GB2312" w:eastAsia="楷体_GB2312" w:cs="楷体_GB2312"/>
        </w:rPr>
        <w:t>（省教育厅牵头，省卫生健康委、省体育局按职责分工负责）</w:t>
      </w:r>
    </w:p>
    <w:p>
      <w:pPr>
        <w:tabs>
          <w:tab w:val="left" w:pos="312"/>
        </w:tabs>
        <w:spacing w:line="560" w:lineRule="exact"/>
        <w:ind w:firstLine="624" w:firstLineChars="200"/>
        <w:rPr>
          <w:rFonts w:hAnsi="仿宋_GB2312" w:cs="仿宋_GB2312"/>
        </w:rPr>
      </w:pPr>
      <w:r>
        <w:rPr>
          <w:rFonts w:hint="eastAsia" w:hAnsi="仿宋_GB2312" w:cs="仿宋_GB2312"/>
        </w:rPr>
        <w:t>8.加强临床营养工作。开展临床营养试点，加强临床营养科室建设，组建营养支持团队，开展营养治疗。三级公立医疗机构要设立营养科，并配备至少2名营养师；二级公立医疗机构至少要配备1名营养师，并逐步扩大试点范围，到2030年，临床营养师和床位比例达到1:150。全面推进临床营养工作。开展住院患者营养筛查、评价、诊断和治疗，建立以营养筛查—评价—诊断—治疗为基础的规范化临床营养治疗路径，依据营养阶梯治疗原则对营养不良的住院患者进行营养治疗，并定期对其效果开展评价。推动营养相关慢性病的营养防治。</w:t>
      </w:r>
      <w:r>
        <w:rPr>
          <w:rFonts w:hint="eastAsia" w:ascii="楷体_GB2312" w:hAnsi="楷体_GB2312" w:eastAsia="楷体_GB2312" w:cs="楷体_GB2312"/>
        </w:rPr>
        <w:t>（省卫生健康委负责）</w:t>
      </w:r>
    </w:p>
    <w:p>
      <w:pPr>
        <w:spacing w:line="560" w:lineRule="exact"/>
        <w:ind w:firstLine="624" w:firstLineChars="200"/>
        <w:rPr>
          <w:rFonts w:ascii="楷体_GB2312" w:hAnsi="楷体_GB2312" w:eastAsia="楷体_GB2312" w:cs="楷体_GB2312"/>
        </w:rPr>
      </w:pPr>
      <w:r>
        <w:rPr>
          <w:rFonts w:hint="eastAsia" w:hAnsi="仿宋_GB2312" w:cs="仿宋_GB2312"/>
        </w:rPr>
        <w:t>9.促进绿色优质农产品发展。加强“两品一标”认证，努力扩大绿色食品发展规模，积极发展有机农产品，强化指导农产品地理标志申报工作。深入实施地理标志农产品保护工程，打造一批特色农业发展样板。推动脱贫地区绿色优质的农产品走出去。</w:t>
      </w:r>
      <w:r>
        <w:rPr>
          <w:rFonts w:hint="eastAsia" w:ascii="楷体_GB2312" w:hAnsi="楷体_GB2312" w:eastAsia="楷体_GB2312" w:cs="楷体_GB2312"/>
        </w:rPr>
        <w:t>（省农业农村厅牵头，省乡村振兴局按职责分工负责）</w:t>
      </w:r>
    </w:p>
    <w:p>
      <w:pPr>
        <w:spacing w:line="560" w:lineRule="exact"/>
        <w:ind w:firstLine="624" w:firstLineChars="200"/>
        <w:rPr>
          <w:rFonts w:ascii="楷体_GB2312" w:hAnsi="仿宋_GB2312" w:eastAsia="楷体_GB2312" w:cs="仿宋_GB2312"/>
          <w:b/>
        </w:rPr>
      </w:pPr>
      <w:r>
        <w:rPr>
          <w:rFonts w:hint="eastAsia" w:ascii="楷体_GB2312" w:hAnsi="仿宋_GB2312" w:eastAsia="楷体_GB2312" w:cs="仿宋_GB2312"/>
          <w:b/>
        </w:rPr>
        <w:t>（三）全民健身行动。</w:t>
      </w:r>
    </w:p>
    <w:p>
      <w:pPr>
        <w:pStyle w:val="6"/>
        <w:spacing w:beforeAutospacing="0" w:afterAutospacing="0" w:line="560" w:lineRule="exact"/>
        <w:ind w:firstLine="624" w:firstLineChars="200"/>
        <w:jc w:val="both"/>
        <w:rPr>
          <w:rFonts w:hAnsi="仿宋_GB2312" w:cs="仿宋_GB2312"/>
          <w:sz w:val="32"/>
        </w:rPr>
      </w:pPr>
      <w:r>
        <w:rPr>
          <w:rFonts w:hint="eastAsia" w:ascii="黑体" w:hAnsi="黑体" w:eastAsia="黑体" w:cs="黑体"/>
          <w:sz w:val="32"/>
        </w:rPr>
        <w:t>行动目标：</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到2022年和2030年，城乡居民达到《国民体质测定标准》合格以上的人数比例分别不少于91.57%和92.17%；经常参加体育锻炼（每周参加体育锻炼频度3次及以上，每次体育锻炼持续时间30分钟及以上，每次体育锻炼的运动强度达到中等及以上）人数比例达到46.5%及以上和48%及以上；学校体育场地设施开放率超过70%和90%；人均体育场地面积分别达到2.11m</w:t>
      </w:r>
      <w:r>
        <w:rPr>
          <w:rFonts w:hint="eastAsia" w:hAnsi="仿宋_GB2312" w:cs="仿宋_GB2312"/>
          <w:sz w:val="32"/>
          <w:vertAlign w:val="superscript"/>
        </w:rPr>
        <w:t>2</w:t>
      </w:r>
      <w:r>
        <w:rPr>
          <w:rFonts w:hint="eastAsia" w:hAnsi="仿宋_GB2312" w:cs="仿宋_GB2312"/>
          <w:sz w:val="32"/>
        </w:rPr>
        <w:t>及以上和2.6 m</w:t>
      </w:r>
      <w:r>
        <w:rPr>
          <w:rFonts w:hint="eastAsia" w:hAnsi="仿宋_GB2312" w:cs="仿宋_GB2312"/>
          <w:sz w:val="32"/>
          <w:vertAlign w:val="superscript"/>
        </w:rPr>
        <w:t>2</w:t>
      </w:r>
      <w:r>
        <w:rPr>
          <w:rFonts w:hint="eastAsia" w:hAnsi="仿宋_GB2312" w:cs="仿宋_GB2312"/>
          <w:sz w:val="32"/>
        </w:rPr>
        <w:t>及以上；城市慢跑步行道绿道的人均长度持续提升；每千人拥有社会体育指导员不少于4.2名和4.7名；农村行政村体育设施覆盖率基本实现全覆盖和覆盖率100%。</w:t>
      </w:r>
    </w:p>
    <w:p>
      <w:pPr>
        <w:pStyle w:val="6"/>
        <w:spacing w:beforeAutospacing="0" w:afterAutospacing="0" w:line="560" w:lineRule="exact"/>
        <w:ind w:firstLine="624" w:firstLineChars="200"/>
        <w:jc w:val="both"/>
        <w:rPr>
          <w:rFonts w:hAnsi="仿宋_GB2312" w:cs="仿宋_GB2312"/>
          <w:sz w:val="32"/>
        </w:rPr>
      </w:pPr>
      <w:r>
        <w:rPr>
          <w:rFonts w:hint="eastAsia" w:ascii="黑体" w:hAnsi="黑体" w:eastAsia="黑体" w:cs="黑体"/>
          <w:sz w:val="32"/>
        </w:rPr>
        <w:t>工作任务：</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b/>
          <w:bCs/>
          <w:sz w:val="32"/>
        </w:rPr>
        <w:t>——个人：</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1. 培养运动习惯。知晓运动益处，培养运动习惯，掌握运动相关知识和技能，将身体活动融入到日常生活中，科学运动避免运动风险。</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2.坚持适宜的运动方式。鼓励在家庭医生或专业人士指导下制定运动方案，选择适合自己的运动方式、强度和运动量，科学运动，减少运动风险。提倡家庭配备适合家庭成员使用的小型、便携、易操作的健身器材。</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3.特殊人群要在专业指导下运动。提倡老年人量力而行，选择与自身体质和健康相适应的运动方式，参加运动期间定期测量血压和血糖，调整运动量。孕妇、慢性病患者、残疾人等，建议在医生和运动专业人士的指导下进行运动。以体力劳动为主的人群，要注意劳逸结合，避免“过劳”，运动量和强度都不宜过大。</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b/>
          <w:bCs/>
          <w:sz w:val="32"/>
        </w:rPr>
        <w:t>——社会：</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1.建立健全群众身边的健身组织。充分发挥县以上体育总会、行业体育协会和单项体育协会等体育社团的作用。推动体育社会组织向基层延伸，鼓励健身团队和站点转化为固定的健身组织。推进青少年体育健身俱乐部、社区体育健身俱乐部、职工体育俱乐部、村级体育俱乐部、老年体育活动中心（俱乐部）、休闲体育俱乐部、健身活动站（点）等各类体育社会组织建设，提高基层体育组织覆盖率。</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2.开展各类全民健身活动与竞赛。按照“因地制宜、小型多样”原则，组织城乡居民参加体育健身活动，推动基层健身活动的普遍化、经常化。坚持开展以新年登高、登山为主的攀登辽宁活动，以百万市民上冰雪为代表的冰雪辽宁活动，以世界行走日、健步走为主的徒步辽宁活动，以自行车快乐骑行为代表的骑行辽宁活动，以省内各市马拉松为主的奔跑辽宁活动等十大全民健身品牌活动。举办好残疾人运动会、少数民族运动会及各种群众性体育赛事活动。</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3.弘扬群众身边的健身文化，制作体育题材的影视、动漫作品，鼓励开展全民健身志愿服务，普及体育健身文化知识，增强健身意识。提倡社会各单位建立将健康指标与工作效率相结合的评价机制。鼓励媒体和社会机构宣传体医融合、科学健身的文化观念，在大众中广泛普及科学健身知识，提高全民健身科学化水平。</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4.鼓励将国民体质测定纳入健康体检项目。各级医疗卫生机构开展运动风险评估，提供健身方案或运动促进健康的指导服务。</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b/>
          <w:bCs/>
          <w:sz w:val="32"/>
        </w:rPr>
        <w:t>——政府：</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1.推进基本公共体育服务体系建设。统筹建设全民健身场地设施，按照配置均衡、规模适当、方便实用、安全合理的原则，科学规划和统筹建设全民健身场地设施。规划建设省、市、县公共体育服务中心，建设亲民、便民、利民、惠民的社区健身站点、社区公共运动场、农民体育健身工程等村（社区）体育健身设施，丰富“15分钟健身圈”的内涵。推广笼式足球场、多功能运动场等场地设施。推进体育公园、健身步道、户外营地、自行车骑行道等户外体育设施建设。利用新技术盘活场地存量资源，加大健身路径体育器材的更新力度，加强健身路径体育设施的维护与管理。落实《辽宁省全民健身条例》关于公共体育场馆向社会开放的规定，强化公共体育设施免费、低收费开放力度，发挥各市公共体育场馆的作用，为群众提供健身服务。推进学校体育场地向公众开放，完善促进开放的政策和机制，逐步提高学校场地的开放率。完善财政补助、服务收费、社会参与管理运营、安全保障等措施。鼓励社会力量举办或参与管理运营体育场地设施。</w:t>
      </w:r>
      <w:r>
        <w:rPr>
          <w:rFonts w:hint="eastAsia" w:ascii="楷体_GB2312" w:hAnsi="楷体_GB2312" w:eastAsia="楷体_GB2312" w:cs="楷体_GB2312"/>
          <w:sz w:val="32"/>
        </w:rPr>
        <w:t>（省体育局牵头，省发展改革委、省教育厅、省住房和城乡建设厅按职责分工负责）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2.构建科学健身体系。促进体医融合，积极推进在公共卫生机构设立科学健身指导部门，在街道、乡镇开展健康促进服务试点，建立“体医融合”的健康服务模式。积极推进社会“运动处方”专业体系建设，开展家庭医生开具运动处方工作试点，提倡开展个性化的科学健身指导服务。</w:t>
      </w:r>
      <w:r>
        <w:rPr>
          <w:rFonts w:hint="eastAsia" w:hAnsi="仿宋_GB2312" w:cs="仿宋_GB2312"/>
          <w:sz w:val="32"/>
        </w:rPr>
        <w:br w:type="textWrapping"/>
      </w:r>
      <w:r>
        <w:rPr>
          <w:rFonts w:hint="eastAsia" w:hAnsi="仿宋_GB2312" w:cs="仿宋_GB2312"/>
          <w:sz w:val="32"/>
        </w:rPr>
        <w:t xml:space="preserve">    构建运动伤病预防、治疗与急救体系，提高运动伤病防治能力。鼓励引导社会体育指导人员在健身场所等地为群众提供科学健身指导服务，提高健身效果，预防运动损伤。鼓励各市设立“全民健身服务指导中心”，主要承担社会体育指导员培训、项目推广、活动组织、体质监测、健身指导、运动处方、信息咨询、设施建设管理等工作，统筹管理全民健身的各项事务。</w:t>
      </w:r>
      <w:r>
        <w:rPr>
          <w:rFonts w:hint="eastAsia" w:ascii="楷体_GB2312" w:hAnsi="楷体_GB2312" w:eastAsia="楷体_GB2312" w:cs="楷体_GB2312"/>
          <w:sz w:val="32"/>
        </w:rPr>
        <w:t>（省体育局牵头，省卫生健康委按职责分工负责）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3.推进体质监测工作。建立健全省、市、县三级科学健身指导网络，探索建立“体质监测与运动健身指导站”，鼓励有条件的社区和乡镇建立国民体质监测站，开展体质监测、健身指导和运动干预相结合的城乡居民体质干预工作，定期公布城乡居民体质和全民健身活动现状调查结果。</w:t>
      </w:r>
      <w:r>
        <w:rPr>
          <w:rFonts w:hint="eastAsia" w:ascii="楷体_GB2312" w:hAnsi="楷体_GB2312" w:eastAsia="楷体_GB2312" w:cs="楷体_GB2312"/>
          <w:sz w:val="32"/>
        </w:rPr>
        <w:t>（省体育局牵头，省卫生健康委按职责分工负责）</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4.制定实施特殊人群的体质健康干预计划。鼓励和支持新建工作场所建设适当的健身活动场地。强化对高校学生体质健康水平的监测和评估干预，把高校学生体质健康水平纳入对高校的考核评价。丰富高校体育课学生体育锻炼的形式和内容。</w:t>
      </w:r>
      <w:r>
        <w:rPr>
          <w:rFonts w:hint="eastAsia" w:ascii="楷体_GB2312" w:hAnsi="楷体_GB2312" w:eastAsia="楷体_GB2312" w:cs="楷体_GB2312"/>
          <w:sz w:val="32"/>
        </w:rPr>
        <w:t>（省体育局牵头，省教育厅、省总工会按职责分工负责）　</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5.实施全民健身信息工程。建设全民健身公共服务平台，运用“互联网+”技术，实现国民体质监测的智能化、网络化和数据化，建立全民健身基础数据统计体系，建设全省城市体育地图在线服务平台和区域全民健身网站，提供健身电子地图、国民体质监测、健身指导服务、健身活动信息，促进全民健身科技水平提档升级，以智慧体育服务健康促进和健身指导，提高全民健身公共信息服务能力。</w:t>
      </w:r>
      <w:r>
        <w:rPr>
          <w:rFonts w:hint="eastAsia" w:ascii="楷体_GB2312" w:hAnsi="楷体_GB2312" w:eastAsia="楷体_GB2312" w:cs="楷体_GB2312"/>
          <w:sz w:val="32"/>
        </w:rPr>
        <w:t>（省体育局负责）</w:t>
      </w:r>
    </w:p>
    <w:p>
      <w:pPr>
        <w:pStyle w:val="6"/>
        <w:spacing w:beforeAutospacing="0" w:afterAutospacing="0" w:line="560" w:lineRule="exact"/>
        <w:ind w:firstLine="624" w:firstLineChars="200"/>
        <w:jc w:val="both"/>
        <w:rPr>
          <w:rFonts w:ascii="楷体_GB2312" w:hAnsi="仿宋_GB2312" w:eastAsia="楷体_GB2312" w:cs="仿宋_GB2312"/>
          <w:b/>
          <w:sz w:val="32"/>
        </w:rPr>
      </w:pPr>
      <w:r>
        <w:rPr>
          <w:rFonts w:hint="eastAsia" w:ascii="楷体_GB2312" w:hAnsi="仿宋_GB2312" w:eastAsia="楷体_GB2312" w:cs="仿宋_GB2312"/>
          <w:b/>
          <w:sz w:val="32"/>
        </w:rPr>
        <w:t>（四）控烟行动。</w:t>
      </w:r>
    </w:p>
    <w:p>
      <w:pPr>
        <w:pStyle w:val="6"/>
        <w:spacing w:beforeAutospacing="0" w:afterAutospacing="0" w:line="560" w:lineRule="exact"/>
        <w:ind w:firstLine="624" w:firstLineChars="200"/>
        <w:jc w:val="both"/>
        <w:rPr>
          <w:rFonts w:hAnsi="仿宋_GB2312" w:cs="仿宋_GB2312"/>
          <w:sz w:val="32"/>
        </w:rPr>
      </w:pPr>
      <w:r>
        <w:rPr>
          <w:rFonts w:hint="eastAsia" w:ascii="黑体" w:hAnsi="黑体" w:eastAsia="黑体" w:cs="黑体"/>
          <w:sz w:val="32"/>
        </w:rPr>
        <w:t>行动目标：</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到2022年和2030年，15岁以上人群吸烟率分别低于24.5%和20%；全面无烟法规保护的人口比例分别达到30%及以上和80%及以上。</w:t>
      </w:r>
    </w:p>
    <w:p>
      <w:pPr>
        <w:pStyle w:val="6"/>
        <w:spacing w:beforeAutospacing="0" w:afterAutospacing="0" w:line="560" w:lineRule="exact"/>
        <w:ind w:firstLine="624" w:firstLineChars="200"/>
        <w:jc w:val="both"/>
        <w:rPr>
          <w:rFonts w:ascii="黑体" w:hAnsi="黑体" w:eastAsia="黑体" w:cs="黑体"/>
          <w:sz w:val="32"/>
        </w:rPr>
      </w:pPr>
      <w:r>
        <w:rPr>
          <w:rFonts w:hint="eastAsia" w:ascii="黑体" w:hAnsi="黑体" w:eastAsia="黑体" w:cs="黑体"/>
          <w:sz w:val="32"/>
        </w:rPr>
        <w:t>工作任务：</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b/>
          <w:bCs/>
          <w:sz w:val="32"/>
        </w:rPr>
        <w:t>——个人和家庭：</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1.了解吸烟和二手烟暴露的危害。不吸烟者不去尝试吸烟。吸烟者尽可能戒烟，戒烟越早越好，什么时候都不晚，药物治疗和尼古丁替代疗法可以提高长期戒烟率。不在禁止吸烟场所吸烟。</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2.领导干部、医务人员和教师发挥引领作用。</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3.创建无烟家庭，劝导家庭成员不吸烟或主动戒烟，教育未成年人不吸烟，让家人免受二手烟危害。</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4.在禁止吸烟场所劝阻他人吸烟。依法投诉举报在禁止吸烟场所吸烟行为，支持维护无烟环境。</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b/>
          <w:bCs/>
          <w:sz w:val="32"/>
        </w:rPr>
        <w:t>——社会：</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1.提倡无烟文化，提高社会文明程度。积极利用世界无烟日、世界心脏日、国际肺癌日等卫生健康主题日开展控制吸烟宣传；倡导无烟婚礼、无烟家庭。</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2.关注青少年吸烟问题，为青少年营造远离烟草的环境。将吸烟危害和二手烟危害等控制吸烟相关知识纳入中小学生健康教育课程。不向未成年人售烟。加强无烟中小学校建设。</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3.鼓励企业、单位出台室内全面无烟规定，为员工营造无烟工作环境，为员工戒烟提供必要的支持。</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4.充分发挥居（村）委会的作用，协助控烟政策在辖区内得到落实。</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5.鼓励志愿服务组织、其他社会组织和个人通过各种形式参与控制吸烟工作或者为控制吸烟工作提供支持。</w:t>
      </w:r>
    </w:p>
    <w:p>
      <w:pPr>
        <w:pStyle w:val="6"/>
        <w:spacing w:beforeAutospacing="0" w:afterAutospacing="0" w:line="560" w:lineRule="exact"/>
        <w:ind w:firstLine="624" w:firstLineChars="200"/>
        <w:jc w:val="both"/>
        <w:rPr>
          <w:rFonts w:hAnsi="仿宋_GB2312" w:cs="仿宋_GB2312"/>
          <w:b/>
          <w:bCs/>
          <w:sz w:val="32"/>
        </w:rPr>
      </w:pPr>
      <w:r>
        <w:rPr>
          <w:rFonts w:hint="eastAsia" w:hAnsi="仿宋_GB2312" w:cs="仿宋_GB2312"/>
          <w:b/>
          <w:bCs/>
          <w:sz w:val="32"/>
        </w:rPr>
        <w:t>——政府：</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1.推进无烟环境建设。创建无烟医院，发挥医疗卫生机构的引领示范作用，逐步实现室内公共场所、室内工作场所和公共交通工具禁止或限制吸烟，防止接触二手烟雾。积极推进无烟环境建设，强化公共场所控制吸烟监督执法。大力开展无烟机关创建活动，把各级党政机关建设成无烟机关。</w:t>
      </w:r>
      <w:r>
        <w:rPr>
          <w:rFonts w:hint="eastAsia" w:ascii="楷体_GB2312" w:hAnsi="楷体_GB2312" w:eastAsia="楷体_GB2312" w:cs="楷体_GB2312"/>
          <w:sz w:val="32"/>
        </w:rPr>
        <w:t>（省卫生健康委牵头，省文明办、省烟草局按职责分工负责）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2.加大控制吸烟宣传教育力度。开展烟草控制大众传播、“送烟=送危害”“戒烟大赛”等宣传教育活动，限制影视作品中的吸烟镜头。加强吸烟危害健康警示，提高公众对烟草危害健康的认知程度。</w:t>
      </w:r>
      <w:r>
        <w:rPr>
          <w:rFonts w:hint="eastAsia" w:ascii="楷体_GB2312" w:hAnsi="楷体_GB2312" w:eastAsia="楷体_GB2312" w:cs="楷体_GB2312"/>
          <w:sz w:val="32"/>
        </w:rPr>
        <w:t>（省卫生健康委牵头，省委宣传部、省广电局、省烟草局按职责分工负责）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3.逐步建立和完善戒烟服务体系。推广12320和4008085531戒烟热线咨询。鼓励有条件的二级以上医院开设戒烟门诊，提供专业的戒烟医疗服务。加强对戒烟服务的宣传和推广，使更多吸烟者了解到其在戒烟过程中能获得的帮助。全省所有医疗卫生机构要将询问患者吸烟史纳入到日常的门诊问诊中，推广简短戒烟干预服务和烟草依赖疾病诊治。</w:t>
      </w:r>
      <w:r>
        <w:rPr>
          <w:rFonts w:hint="eastAsia" w:ascii="楷体_GB2312" w:hAnsi="楷体_GB2312" w:eastAsia="楷体_GB2312" w:cs="楷体_GB2312"/>
          <w:sz w:val="32"/>
        </w:rPr>
        <w:t>（省卫生健康委负责）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4.全面落实《中华人民共和国广告法》，加大烟草广告监督执法力度，严厉查处在大众传播媒介、公共场所、公共交通工具、户外发布烟草广告的违法行为。依法规范烟草促销、赞助等行为。</w:t>
      </w:r>
      <w:r>
        <w:rPr>
          <w:rFonts w:hint="eastAsia" w:ascii="楷体_GB2312" w:hAnsi="楷体_GB2312" w:eastAsia="楷体_GB2312" w:cs="楷体_GB2312"/>
          <w:sz w:val="32"/>
        </w:rPr>
        <w:t>（省市场监管局、省交通运输厅、中国铁路沈阳局集团有限公司、民航东北地区管理局、省烟草局按职责分工负责）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5.禁止向未成年人销售烟草产品。将违反有关法律法规向未成年人出售烟草的商家、发布烟草广告的企业和商家，纳入社会诚信体系“黑名单”，依法依规实施联合惩戒。</w:t>
      </w:r>
      <w:r>
        <w:rPr>
          <w:rFonts w:hint="eastAsia" w:ascii="楷体_GB2312" w:hAnsi="楷体_GB2312" w:eastAsia="楷体_GB2312" w:cs="楷体_GB2312"/>
          <w:sz w:val="32"/>
        </w:rPr>
        <w:t>（省教育厅、省卫生健康委、省市场监管局、省烟草局按职责分工负责）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6.加强各级专业机构控制吸烟工作，确定专人负责相关工作组织实施，保障经费投入。建立监测评估系统，定期开展烟草流行调查，了解掌握烟草使用情况。</w:t>
      </w:r>
      <w:r>
        <w:rPr>
          <w:rFonts w:hint="eastAsia" w:ascii="楷体_GB2312" w:hAnsi="楷体_GB2312" w:eastAsia="楷体_GB2312" w:cs="楷体_GB2312"/>
          <w:sz w:val="32"/>
        </w:rPr>
        <w:t>（省卫生健康委等按职责分工负责）</w:t>
      </w:r>
    </w:p>
    <w:p>
      <w:pPr>
        <w:pStyle w:val="6"/>
        <w:spacing w:beforeAutospacing="0" w:afterAutospacing="0" w:line="560" w:lineRule="exact"/>
        <w:ind w:firstLine="624" w:firstLineChars="200"/>
        <w:jc w:val="both"/>
        <w:rPr>
          <w:rFonts w:ascii="楷体_GB2312" w:hAnsi="仿宋_GB2312" w:eastAsia="楷体_GB2312" w:cs="仿宋_GB2312"/>
          <w:b/>
          <w:sz w:val="32"/>
        </w:rPr>
      </w:pPr>
      <w:r>
        <w:rPr>
          <w:rFonts w:hint="eastAsia" w:ascii="楷体_GB2312" w:hAnsi="仿宋_GB2312" w:eastAsia="楷体_GB2312" w:cs="仿宋_GB2312"/>
          <w:b/>
          <w:sz w:val="32"/>
        </w:rPr>
        <w:t>（五）心理健康促进行动。</w:t>
      </w:r>
    </w:p>
    <w:p>
      <w:pPr>
        <w:pStyle w:val="6"/>
        <w:spacing w:beforeAutospacing="0" w:afterAutospacing="0" w:line="560" w:lineRule="exact"/>
        <w:ind w:firstLine="624" w:firstLineChars="200"/>
        <w:jc w:val="both"/>
        <w:rPr>
          <w:rFonts w:ascii="黑体" w:hAnsi="黑体" w:eastAsia="黑体" w:cs="黑体"/>
          <w:sz w:val="32"/>
        </w:rPr>
      </w:pPr>
      <w:r>
        <w:rPr>
          <w:rFonts w:hint="eastAsia" w:ascii="黑体" w:hAnsi="黑体" w:eastAsia="黑体" w:cs="黑体"/>
          <w:sz w:val="32"/>
        </w:rPr>
        <w:t>行动目标：</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到2022年和2030年，居民心理健康素养水平提升到20%和30%；失眠现患率、焦虑障碍患病率、抑郁症患病率上升趋势减缓；每10万人口精神科执业（助理）医师达到3.5名和4.5名；抑郁症治疗率在现有基础上提高30%和80%；登记在册的精神分裂症治疗率达到80%和85%；登记在册的严重精神障碍患者规范管理率达到80%和85%。</w:t>
      </w:r>
    </w:p>
    <w:p>
      <w:pPr>
        <w:pStyle w:val="6"/>
        <w:spacing w:beforeAutospacing="0" w:afterAutospacing="0" w:line="560" w:lineRule="exact"/>
        <w:ind w:firstLine="624" w:firstLineChars="200"/>
        <w:jc w:val="both"/>
        <w:rPr>
          <w:rFonts w:hAnsi="仿宋_GB2312" w:cs="仿宋_GB2312"/>
          <w:sz w:val="32"/>
        </w:rPr>
      </w:pPr>
      <w:r>
        <w:rPr>
          <w:rFonts w:hint="eastAsia" w:ascii="黑体" w:hAnsi="黑体" w:eastAsia="黑体" w:cs="黑体"/>
          <w:sz w:val="32"/>
        </w:rPr>
        <w:t>工作任务：</w:t>
      </w:r>
    </w:p>
    <w:p>
      <w:pPr>
        <w:pStyle w:val="6"/>
        <w:spacing w:beforeAutospacing="0" w:afterAutospacing="0" w:line="560" w:lineRule="exact"/>
        <w:ind w:firstLine="624" w:firstLineChars="200"/>
        <w:jc w:val="both"/>
        <w:rPr>
          <w:rFonts w:hAnsi="仿宋_GB2312" w:cs="仿宋_GB2312"/>
          <w:b/>
          <w:bCs/>
          <w:sz w:val="32"/>
        </w:rPr>
      </w:pPr>
      <w:r>
        <w:rPr>
          <w:rFonts w:hint="eastAsia" w:hAnsi="仿宋_GB2312" w:cs="仿宋_GB2312"/>
          <w:b/>
          <w:bCs/>
          <w:sz w:val="32"/>
        </w:rPr>
        <w:t>——个人和家庭：</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1.提高心理健康意识。主动学习和了解心理健康知识，科学认识心理健康与身体健康之间的相互影响，保持积极健康的情绪，避免持续消极情绪对身体健康造成伤害。倡导养德养生理念，保持中和之道，提高心理复原力。在身体疾病的治疗中，要重视心理因素的作用。自我调适不能缓解时，可选择寻求心理咨询与心理治疗，及时疏导情绪，预防心理行为问题和精神障碍发生。</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2.使用科学的方法缓解压力。保持乐观、开朗、豁达的生活态度，合理设定自己的目标。正确认识重大生活、工作变故等事件对人的心理造成的影响，学习基本的减压知识，学会科学有益的心理调适方法。学习并运用健康的减压方式，避免使用吸烟、饮酒、沉迷网络或游戏等不健康的减压方式。学会调整自己的状态。建立良好的人际关系，积极寻求人际支持，适当倾诉与求助。保持健康的生活方式，积极参加社会活动，培养健康的兴趣爱好。</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3.重视睡眠健康。每天保证充足的睡眠时间，工作、学习、娱乐、休息都要按作息规律进行，注意起居有常。出现睡眠问题及时就医。要在专业指导下用科学的方法改善睡眠，服用药物需遵医嘱。</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4.培养科学运动的习惯。选择并培养适合自己的运动爱好，积极发挥运动对情绪的调节作用，在出现轻度情绪困扰时，可结合运动促进情绪缓解。</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5.正确认识抑郁、焦虑等常见情绪问题。了解抑郁、焦虑等常见情绪问题的表现。一过性的或短期的抑郁、焦虑情绪，可通过自我调适或心理咨询予以缓解和消除，抑郁障碍、焦虑障碍可以通过药物、心理干预或两者相结合的方式治疗。</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6.出现心理行为问题要及时求助。可以向医院的相关科室、专业的心理咨询机构和社会工作服务机构等寻求专业帮助。</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7.精神疾病治疗要遵医嘱。诊断精神疾病，要去精神专科医院或综合医院专科门诊。确诊后应及时接受正规治疗。精神类药物必须在医生的指导下使用，不得自行任意服用。</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8.关怀和理解精神疾病患者，减少歧视。</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9.关注家庭成员心理状况。家庭成员之间要平等沟通交流，尊重家庭成员的不同心理需求。及时疏导不良情绪，营造相互理解、相互信任、相互支持、相互关爱的家庭氛围和融洽的家庭关系。</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b/>
          <w:bCs/>
          <w:sz w:val="32"/>
        </w:rPr>
        <w:t>——社会：</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1.各级各类医疗机构和专业心理健康服务机构对发现存在心理行为问题的个体，提供规范的诊疗服务，减轻患者心理痛苦，促进患者康复。医务人员应对身体疾病，特别是癌症、心脑血管疾病、糖尿病、消化系统疾病等患者及其家属适当辅以心理调整。鼓励医疗机构开展睡眠相关诊疗服务，提供科学睡眠指导，减少成年人睡眠问题的发生。专业人员可指导使用运动方案辅助治疗抑郁、焦虑等常见心理行为问题。鼓励相关社会组织、高等院校、科研院所、医疗机构对心理健康从业人员开展服务技能和伦理道德的培训，提升服务能力。</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2.发挥精神卫生医疗机构作用，对各类临床科室医务人员开展心理健康知识和技能培训，普及心理咨询和治疗技术在临床诊疗中的应用，提高抑郁、焦虑、认知障碍、孤独症等心理行为问题和常见精神障碍的筛查、识别、处置能力。推广中医心理调摄特色技术方法在临床诊疗中的应用。</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3.各机关、企事业单位、高校和其他用人单位把心理健康教育融入员工（学生）思想政治工作，鼓励依托本单位党团、工会、人力资源部门、卫生室等设立心理健康辅导室并建立心理健康服务团队，或通过购买服务形式，为员工（学生）提供健康宣传、心理评估、教育培训、咨询辅导等服务，传授情绪管理、压力管理等自我心理调适方法和抑郁、焦虑等常见心理行为问题的识别方法，为员工（学生）主动寻求心理健康服务创造条件。对处于特定时期、特定岗位，或经历特殊突发事件的员工（学生），及时进行心理疏导和援助。</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4.鼓励老年大学、老年活动中心、基层老年协会、妇女之家、残疾人康复机构及有资质的社会组织等宣传心理健康知识。培训专兼职社会工作者和心理工作者，引入社会力量，为空巢、丧偶、失能、失智老年人，留守妇女儿童，残疾人和计划生育特殊家庭成员提供心理辅导、情绪疏解、悲伤抚慰、家庭关系调适等心理健康服务。</w:t>
      </w:r>
    </w:p>
    <w:p>
      <w:pPr>
        <w:pStyle w:val="6"/>
        <w:spacing w:beforeAutospacing="0" w:afterAutospacing="0" w:line="560" w:lineRule="exact"/>
        <w:ind w:firstLine="624" w:firstLineChars="200"/>
        <w:jc w:val="both"/>
        <w:rPr>
          <w:rFonts w:hAnsi="仿宋_GB2312" w:cs="仿宋_GB2312"/>
          <w:b/>
          <w:bCs/>
          <w:sz w:val="32"/>
        </w:rPr>
      </w:pPr>
      <w:r>
        <w:rPr>
          <w:rFonts w:hint="eastAsia" w:hAnsi="仿宋_GB2312" w:cs="仿宋_GB2312"/>
          <w:b/>
          <w:bCs/>
          <w:sz w:val="32"/>
        </w:rPr>
        <w:t>——政府：</w:t>
      </w:r>
    </w:p>
    <w:p>
      <w:pPr>
        <w:pStyle w:val="6"/>
        <w:tabs>
          <w:tab w:val="left" w:pos="312"/>
        </w:tabs>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1.加强心理健康科普宣传。充分利用广播、电视、书刊、动漫等形式，广泛运用门户网站、微信、微博、移动客户端等平台，组织创作、播出心理健康宣传教育精品和公益广告，传播自尊自信、乐观向上的现代文明理念和心理健康知识。开展心理健康“进单位、进学校”活动，传播心理健康知识，用人单位为员工提供健康宣传、心理评估、教育培训、咨询辅导等服务，在学校广泛开展“培育积极的心理品质，培养良好的行为习惯”的学生心理健康促进活动。</w:t>
      </w:r>
      <w:r>
        <w:rPr>
          <w:rFonts w:hint="eastAsia" w:ascii="楷体_GB2312" w:hAnsi="楷体_GB2312" w:eastAsia="楷体_GB2312" w:cs="楷体_GB2312"/>
          <w:sz w:val="32"/>
        </w:rPr>
        <w:t>（省委宣传部、省委网信办、省教育厅、省卫生健康委、省广电局、省总工会按职责分工负责）</w:t>
      </w:r>
    </w:p>
    <w:p>
      <w:pPr>
        <w:pStyle w:val="6"/>
        <w:widowControl/>
        <w:spacing w:beforeAutospacing="0" w:afterAutospacing="0" w:line="600" w:lineRule="exact"/>
        <w:ind w:firstLine="624" w:firstLineChars="200"/>
        <w:jc w:val="both"/>
        <w:rPr>
          <w:rFonts w:ascii="楷体_GB2312" w:hAnsi="楷体_GB2312" w:eastAsia="楷体_GB2312" w:cs="楷体_GB2312"/>
          <w:sz w:val="32"/>
        </w:rPr>
      </w:pPr>
      <w:r>
        <w:rPr>
          <w:rFonts w:hint="eastAsia" w:hAnsi="仿宋_GB2312" w:cs="仿宋_GB2312"/>
          <w:sz w:val="32"/>
        </w:rPr>
        <w:t>2.加强完善心理健康服务。医疗机构</w:t>
      </w:r>
      <w:r>
        <w:rPr>
          <w:rFonts w:hAnsi="仿宋_GB2312" w:cs="仿宋_GB2312"/>
          <w:sz w:val="32"/>
        </w:rPr>
        <w:t>在诊疗服务中加强人文关怀，普及心理咨询和心理治疗技术，积极发展多学科心理和躯体疾病联络会诊制度。</w:t>
      </w:r>
      <w:r>
        <w:rPr>
          <w:rFonts w:hint="eastAsia" w:hAnsi="仿宋_GB2312" w:cs="仿宋_GB2312"/>
          <w:sz w:val="32"/>
        </w:rPr>
        <w:t>整合社会资源，设立市县级未成年人心理健康辅导中心，完善未成年人心理健康辅导网络。培育社会化的心理健康服务机构，鼓励心理咨询专业人员创办社会心理服务机构。搭建基层心理健康服务平台，依托城乡社区综合服务设施或基层综治中心建立心理咨询（辅导）室或社会工作站，配备专兼职心理健康辅导人员或社会工作者，</w:t>
      </w:r>
      <w:r>
        <w:rPr>
          <w:rFonts w:hAnsi="仿宋_GB2312" w:cs="仿宋_GB2312"/>
          <w:sz w:val="32"/>
        </w:rPr>
        <w:t>对社区居民开展心理健康知识宣传和服务。</w:t>
      </w:r>
      <w:r>
        <w:rPr>
          <w:rFonts w:hint="eastAsia" w:ascii="楷体_GB2312" w:hAnsi="楷体_GB2312" w:eastAsia="楷体_GB2312" w:cs="楷体_GB2312"/>
          <w:sz w:val="32"/>
        </w:rPr>
        <w:t>（省卫生健康委、省委政法委、省文明办、省教育厅、省民政厅按职责分工负责）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3.加大应用型心理健康工作人员培养力度。推进高等院校开设相关专业，进一步加强心理健康工作人员培养和使用的制度建设，积极设立心理健康服务岗位。支持精神卫生医疗机构能力建设，完善人事薪酬分配制度，体现心理治疗服务的劳务价值。逐步将心理健康工作人员纳入专业技术岗位设置与管理体系，畅通职业发展渠道。</w:t>
      </w:r>
      <w:r>
        <w:rPr>
          <w:rFonts w:hint="eastAsia" w:ascii="楷体_GB2312" w:hAnsi="楷体_GB2312" w:eastAsia="楷体_GB2312" w:cs="楷体_GB2312"/>
          <w:sz w:val="32"/>
        </w:rPr>
        <w:t>（省教育厅、省人力资源社会保障厅、省卫生健康委、省医保局按职责分工负责）</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4.建立精神卫生综合管理机制。各级政法、卫生健康部门会同公安、民政、司法行政、残联等单位建立精神卫生综合管理机制，多渠道开展严重精神障碍患者日常发现、登记、随访、危险性评估、服药指导等服务，有关职能部门组织患者家属参与居家患者管理服务，登记在册的严重精神障碍患者管理率达80%以上。加强对严重精神障碍的筛查识别和治疗康复，重点做好妇女、儿童、青少年、老年人、残疾人等群体的心理健康服务。建立精神卫生医疗机构、社区康复机构及社会组织、家庭相互衔接的精神障碍社区康复服务体系，加强精神卫生医疗机构对社区康复机构的技术指导。到2030年底，80%以上的县（市、区）开展社区康复服务，在开展精神障碍社区康复的县（市、区），60%以上的居家患者接受社区康复服务。鼓励和引导通过举办精神障碍社区康复机构或通过政府购买服务等方式委托社会组织提供精神卫生社区康复服务。</w:t>
      </w:r>
      <w:r>
        <w:rPr>
          <w:rFonts w:hint="eastAsia" w:ascii="楷体_GB2312" w:hAnsi="楷体_GB2312" w:eastAsia="楷体_GB2312" w:cs="楷体_GB2312"/>
          <w:sz w:val="32"/>
        </w:rPr>
        <w:t>（省委政法委、省公安厅、省民政厅、省司法厅、省卫生健康委、省残联按职责分工负责）</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5.建立和完善心理健康教育、心理热线服务、心理评估、心理咨询、心理治疗、精神科治疗等衔接合作的心理危机干预和心理援助服务模式。将心理危机干预和心理援助纳入各类突发事件应急预案和技术方案，为遭遇突发公共事件群体提供心理援助服务。加强心理危机干预和心理援助队伍的专业化、系统化建设。相关部门推动建立为公众提供公益服务的心理援助热线，由专业人员接听，对来电者开展心理健康教育、心理咨询和心理危机干预，降低来电者自杀或自伤的风险。</w:t>
      </w:r>
      <w:r>
        <w:rPr>
          <w:rFonts w:hint="eastAsia" w:ascii="楷体_GB2312" w:hAnsi="楷体_GB2312" w:eastAsia="楷体_GB2312" w:cs="楷体_GB2312"/>
          <w:sz w:val="32"/>
        </w:rPr>
        <w:t>（省卫生健康委牵头，省委政法委、省公安厅、省民政厅按职责分工负责）　</w:t>
      </w:r>
    </w:p>
    <w:p>
      <w:pPr>
        <w:spacing w:line="560" w:lineRule="exact"/>
        <w:ind w:firstLine="624" w:firstLineChars="200"/>
        <w:rPr>
          <w:rFonts w:ascii="楷体_GB2312" w:hAnsi="仿宋_GB2312" w:eastAsia="楷体_GB2312" w:cs="仿宋_GB2312"/>
          <w:b/>
        </w:rPr>
      </w:pPr>
      <w:r>
        <w:rPr>
          <w:rFonts w:hint="eastAsia" w:ascii="楷体_GB2312" w:hAnsi="仿宋_GB2312" w:eastAsia="楷体_GB2312" w:cs="仿宋_GB2312"/>
          <w:b/>
        </w:rPr>
        <w:t>（六）健康环境促进行动。</w:t>
      </w:r>
    </w:p>
    <w:p>
      <w:pPr>
        <w:pStyle w:val="6"/>
        <w:spacing w:beforeAutospacing="0" w:afterAutospacing="0" w:line="560" w:lineRule="exact"/>
        <w:ind w:firstLine="624" w:firstLineChars="200"/>
        <w:jc w:val="both"/>
        <w:rPr>
          <w:rFonts w:hAnsi="仿宋_GB2312" w:cs="仿宋_GB2312"/>
          <w:sz w:val="32"/>
        </w:rPr>
      </w:pPr>
      <w:r>
        <w:rPr>
          <w:rFonts w:hint="eastAsia" w:ascii="黑体" w:hAnsi="黑体" w:eastAsia="黑体" w:cs="黑体"/>
          <w:sz w:val="32"/>
        </w:rPr>
        <w:t>行动目标：</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到2022年和2030年，居民饮用水水质达标情况明显改善并持续改善；居民环境与健康素养水平分别达到15%及以上和25%及以上；大力推进城乡生活垃圾分类处理，重点城市基本建成生活垃圾分类处理系统。环境空气质量持续改善，使日间蓝天白云、夜晚繁星闪烁成为常态。</w:t>
      </w:r>
    </w:p>
    <w:p>
      <w:pPr>
        <w:pStyle w:val="6"/>
        <w:spacing w:beforeAutospacing="0" w:afterAutospacing="0" w:line="560" w:lineRule="exact"/>
        <w:ind w:firstLine="624" w:firstLineChars="200"/>
        <w:jc w:val="both"/>
        <w:rPr>
          <w:rFonts w:ascii="黑体" w:hAnsi="黑体" w:eastAsia="黑体" w:cs="黑体"/>
          <w:sz w:val="32"/>
        </w:rPr>
      </w:pPr>
      <w:r>
        <w:rPr>
          <w:rFonts w:hint="eastAsia" w:ascii="黑体" w:hAnsi="黑体" w:eastAsia="黑体" w:cs="黑体"/>
          <w:sz w:val="32"/>
        </w:rPr>
        <w:t>工作任务：</w:t>
      </w:r>
    </w:p>
    <w:p>
      <w:pPr>
        <w:pStyle w:val="6"/>
        <w:spacing w:beforeAutospacing="0" w:afterAutospacing="0" w:line="560" w:lineRule="exact"/>
        <w:ind w:firstLine="624" w:firstLineChars="200"/>
        <w:jc w:val="both"/>
        <w:rPr>
          <w:rFonts w:hAnsi="仿宋_GB2312" w:cs="仿宋_GB2312"/>
          <w:b/>
          <w:bCs/>
          <w:sz w:val="32"/>
        </w:rPr>
      </w:pPr>
      <w:r>
        <w:rPr>
          <w:rFonts w:hint="eastAsia" w:hAnsi="仿宋_GB2312" w:cs="仿宋_GB2312"/>
          <w:b/>
          <w:bCs/>
          <w:sz w:val="32"/>
        </w:rPr>
        <w:t>——个人和家庭：</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1.提高环境与健康素养。主动学习掌握环境与健康素养基本理念、基本知识和基本技能，遵守生态环境行为规范，提升生态环境保护意识、健康防护意识和能力。</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2.自觉维护环境卫生，抵制环境污染行为。养成良好的环境卫生习惯，及时、主动开展家庭环境卫生清理。维护社区、单位等环境卫生，改善生活生产环境。积极实施垃圾分类并及时清理。减少烟尘排放，禁止露天焚烧垃圾、秸秆；主动爱护大气环境，不主动销售、不燃放烟花爆竹；移风易俗，提倡文明祭祀；重污染天气时禁止露天烧烤；发现污染生态环境的行为，及时劝阻或举报。</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3.倡导简约适度、绿色低碳、益于健康的生活方式。外出自带购物袋、水杯等，少使用塑料袋、一次性发泡塑料饭盒等易造成污染的用品。不跟风购买更新换代快的电子产品，适度使用空调。坚持低碳出行，优先步行、骑行或公共交通出行，多使用共享交通工具。</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4.关注室（车）内空气污染。尽量购买带有绿色标志的装饰装修材料、家具及节能标识的家电产品。新装修的房间定期通风换气。烹饪、取暖等提倡使用清洁能源（如气体燃料和电等）。烹饪过程中提倡使用排气扇、抽油烟机等设备。购买和使用符合有害物质限量标准的家用化学品。定期对家中饲养的宠物及宠物用品进行清洁，及时倾倒室内垃圾。根据天气变化和空气质量适时通风换气。鼓励根据实际需要，选购适宜排量的汽车，不进行非必要的车内装饰，注意通风并及时清洗车用空调系统。</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5.做好户外健康防护。重污染天气时，建议尽量减少户外停留时间，易感人群停止户外活动。如外出，需做好健康防护。</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6.重视道路交通安全。严格遵守交通法规，增强交通出行规则意识、安全意识和文明意识，不疲劳驾驶、超速行驶、酒后驾驶。正确使用安全带和安全座椅，减少交通事故的发生。</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7.预防溺水。选择管理规范的游泳场所，不提倡在天然水域游泳，下雨时不宜在室外游泳。建议下水前认真做好准备活动。水中活动时，要避免打闹、跳水等危险行为。避免儿童接近危险水域，儿童游泳时，要有成人带领或有组织地进行。加强看护，不能将儿童单独留在卫生间、浴室、开放的水源边。</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b/>
          <w:bCs/>
          <w:sz w:val="32"/>
        </w:rPr>
        <w:t>——社会：</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1.制定社区健康公约和健康守则等行为规范，大力开展讲卫生、树新风、除陋习活动。加强社区基础设施和生态环境建设，营造设施完备、整洁有序、美丽宜居、安全和谐的社区健康环境。建立固定的健康宣传栏、橱窗等健康教育窗口，设立社区健康自助检测点，配备血压计、血糖仪、腰围尺、体重仪、体重指数（BMI）尺、健康膳食图等，鼓励引导志愿者参与，指导社区居民形成健康生活方式。用人单位充分考虑劳动者健康需要，为劳动者提供健康支持性环境。完善健康家庭标准，将文明健康生活方式以及体重、油、盐、糖、血压、近视等控制情况纳入“五好文明家庭”评选标准，引导家庭成员主动学习掌握必要的健康知识和技能，居家整洁，家庭和睦，提高自我健康管理能力。</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2.企业主动提升环保意识，合理确定环境保护指标目标，建立环保监测制度，并且管理维护好污染治理装置，污染物排放必须符合环保标准。涉及危险化学品的生产、运输、储存、销售、使用、废弃物的处置等，企业要落实安全生产主体责任，强化危险化学品全过程管理。鼓励发展安全、节能、环保的汽车产品。</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3.鼓励企业建立消费品有害物质限量披露及质量安全事故监测和报告制度，提高装饰装修材料、日用化学品、儿童玩具和用品等消费品的安全标准，减少消费品造成的伤害。</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4.公共场所应定期清洗集中空调和新风系统。健身娱乐场所建议安装新风系统或空气净化装置，重污染天气时，应根据人员的情况及时开启净化装置补充新风。公共游泳场所定期消毒、换水，以保证人群在清洁的环境中活动。根据气候、环境在公共场所张贴预防跌倒、触电、溺水等警示标识，减少意外伤害和跌倒致残，预防意外事故所致一氧化碳、氨气、氯气、消毒杀虫剂等中毒。</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5.针对不同人群，编制环境与健康手册，宣传和普及环境与健康基本理念、基本知识和基本技能，分类制定发布环境污染防护指南、公共场所和室内健康环境指南。</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6.经常性对公众进行防灾减灾、突发事件应对知识和技能的传播和培训，提高自救和互救能力。学校、医院等人员密集的地方应定期开展火灾、地震等自然灾害及突发事件的应急演练。</w:t>
      </w:r>
    </w:p>
    <w:p>
      <w:pPr>
        <w:pStyle w:val="6"/>
        <w:spacing w:beforeAutospacing="0" w:afterAutospacing="0" w:line="560" w:lineRule="exact"/>
        <w:ind w:firstLine="624" w:firstLineChars="200"/>
        <w:jc w:val="both"/>
        <w:rPr>
          <w:rFonts w:hAnsi="仿宋_GB2312" w:cs="仿宋_GB2312"/>
          <w:b/>
          <w:bCs/>
          <w:sz w:val="32"/>
        </w:rPr>
      </w:pPr>
      <w:r>
        <w:rPr>
          <w:rFonts w:hint="eastAsia" w:hAnsi="仿宋_GB2312" w:cs="仿宋_GB2312"/>
          <w:b/>
          <w:bCs/>
          <w:sz w:val="32"/>
        </w:rPr>
        <w:t>——政府：</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1.积极推进健康城市（村镇）建设。大力开展爱国卫生运动，开展文明吸烟环境建设。推进卫生城市（乡镇）和健康城市（村镇）“双城联创活动”，在国家卫生城市（乡镇）建设的基础上，打造卫生城镇升级版。根据国家有关建设规范和评价指标，大力开展健康社区、健康单位（企业）、健康学校等健康细胞工程建设。</w:t>
      </w:r>
      <w:r>
        <w:rPr>
          <w:rFonts w:hint="eastAsia" w:ascii="楷体_GB2312" w:hAnsi="楷体_GB2312" w:eastAsia="楷体_GB2312" w:cs="楷体_GB2312"/>
          <w:sz w:val="32"/>
        </w:rPr>
        <w:t>（省卫生健康委牵头，省教育厅、省民政厅、省总工会按职责分工负责）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2.逐步建立环境与健康的调查、监测和风险评估制度。加强与群众健康密切相关的饮用水、空气、土壤等环境健康影响监测与评价，开展环境污染与疾病关系、健康风险预警以及防护干预研究，加强伤害监测网络建设，采取有效措施预防控制环境污染相关疾病。宣传“人与自然和谐共生”“人人享有健康环境”理念，普及环境健康知识，营造全社会关心、参与环境健康的良好氛围。</w:t>
      </w:r>
      <w:r>
        <w:rPr>
          <w:rFonts w:hint="eastAsia" w:ascii="楷体_GB2312" w:hAnsi="楷体_GB2312" w:eastAsia="楷体_GB2312" w:cs="楷体_GB2312"/>
          <w:sz w:val="32"/>
        </w:rPr>
        <w:t>（省卫生健康委牵头，省自然资源厅、省生态环境厅、省住房和城乡建设厅、省水利厅、省农业农村厅、省粮食和物资储备局、省林草局按职责分工负责）</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3.打好污染防治攻坚战。以生态环境根本好转、美丽辽宁目标基本实现为目标，持续深入实施蓝天、碧水、青山、净土、农村环保“五大工程”。按照新修订《中国公民环境与健康素养》，开展公民环境与健康素养提升和科普宣传工作。</w:t>
      </w:r>
      <w:r>
        <w:rPr>
          <w:rFonts w:hint="eastAsia" w:ascii="楷体_GB2312" w:hAnsi="楷体_GB2312" w:eastAsia="楷体_GB2312" w:cs="楷体_GB2312"/>
          <w:sz w:val="32"/>
        </w:rPr>
        <w:t>（省生态环境厅牵头，省发展改革委、省科技厅、省工业和信息化厅、省公安厅、省自然资源厅、省住房和城乡建设厅、省交通运输厅、省水利厅、省农业农村厅、省卫生健康委、省市场监管局按职责分工负责）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4.加强饮用水安全干预。加大饮用水工程设施投入、管理和维护，加强良好水体和集中式饮用水源保护，加强城乡饮用水卫生监测，及时掌握全省集中式饮用水源水质状况，确保达到生活饮用水卫生标准。实施农村饮水安全巩固提升工程，指导涉水病区改水，保障饮用水安全。</w:t>
      </w:r>
      <w:r>
        <w:rPr>
          <w:rFonts w:hint="eastAsia" w:ascii="楷体_GB2312" w:hAnsi="楷体_GB2312" w:eastAsia="楷体_GB2312" w:cs="楷体_GB2312"/>
          <w:sz w:val="32"/>
        </w:rPr>
        <w:t>（省水利厅、省生态环境厅、省卫生健康委按职责分工负责）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5.加强城乡安全保障设施建设。健全气象、洪涝、海洋、地震、地质灾害等监测和预警预报系统，发挥省突发事件预警信息发布系统作用，提高突发自然灾害现场应急处置能力和水平。加强城乡公共消防设施建设和维护管理，合理规划和建设应急避难场所，加强应急物资储备体系建设。完善社区、学校、医院、大型商场、文体娱乐场所、车站、工厂等人员密集场所灾害防御设施、措施，提高应对突发事件的能力。加强疏散逃生和自救互救等防灾减灾宣传培训、应急演练及救治。完善医疗机构无障碍设施。</w:t>
      </w:r>
      <w:r>
        <w:rPr>
          <w:rFonts w:hint="eastAsia" w:ascii="楷体_GB2312" w:hAnsi="楷体_GB2312" w:eastAsia="楷体_GB2312" w:cs="楷体_GB2312"/>
          <w:sz w:val="32"/>
        </w:rPr>
        <w:t>（省发展改革委、省住房和城乡建设厅、省水利厅、省生态环境厅、省卫生健康委、省应急厅、省体育局按职责分工负责）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6.推动生活垃圾分类。遵循生态文明建设和新型城镇化发展要求，坚持减量化、资源化、无害化原则，建立政府推动、部门协作、全民参与、城乡统筹的工作机制，建设分类投放、收集、运输、处理设施，促进分类系统与再生资源回收利用系统有效衔接，建立健全相关法规政策，逐步提升垃圾分类水平，改善城乡环境面貌。</w:t>
      </w:r>
      <w:r>
        <w:rPr>
          <w:rFonts w:hint="eastAsia" w:ascii="楷体_GB2312" w:hAnsi="楷体_GB2312" w:eastAsia="楷体_GB2312" w:cs="楷体_GB2312"/>
          <w:sz w:val="32"/>
        </w:rPr>
        <w:t>（各市人民政府牵头，省住房和城乡建设厅、省民政厅、省生态环境厅、省商务厅、省公安厅、省交通运输厅、省发展改革委、省自然资源厅按职责分工负责）</w:t>
      </w:r>
      <w:r>
        <w:rPr>
          <w:rFonts w:hint="eastAsia" w:ascii="楷体_GB2312" w:hAnsi="楷体_GB2312" w:eastAsia="楷体_GB2312" w:cs="楷体_GB2312"/>
          <w:sz w:val="32"/>
        </w:rPr>
        <w:br w:type="textWrapping"/>
      </w:r>
      <w:r>
        <w:rPr>
          <w:rFonts w:hint="eastAsia" w:hAnsi="仿宋_GB2312" w:cs="仿宋_GB2312"/>
          <w:sz w:val="32"/>
        </w:rPr>
        <w:t xml:space="preserve">    7.加强道路交通安全管理。组织实施交通安全生命防护工程，开展道路隐患排查治理，确保公路及其附属设施始终处于良好技术状况。加强驾驶人教育培训，普及中小学生交通安全宣传教育，推广使用汽车儿童安全座椅。加强旅游包车、班线客车、危险品运输车、校车及接送学生车辆安全管理，严格落实运输企业主体责任。依法严厉查处严重交通违法行为。完善道路交通事故应急救援机制，提高施救水平。</w:t>
      </w:r>
      <w:r>
        <w:rPr>
          <w:rFonts w:hint="eastAsia" w:ascii="楷体_GB2312" w:hAnsi="楷体_GB2312" w:eastAsia="楷体_GB2312" w:cs="楷体_GB2312"/>
          <w:sz w:val="32"/>
        </w:rPr>
        <w:t>（省公安厅牵头，省交通运输厅、省教育厅、省文化和旅游厅、中国铁路沈阳局集团有限公司、民航东北地区管理局按职责分工负责）</w:t>
      </w:r>
    </w:p>
    <w:p>
      <w:pPr>
        <w:pStyle w:val="6"/>
        <w:spacing w:beforeAutospacing="0" w:afterAutospacing="0" w:line="560" w:lineRule="exact"/>
        <w:ind w:firstLine="624" w:firstLineChars="200"/>
        <w:jc w:val="both"/>
        <w:rPr>
          <w:rFonts w:ascii="楷体_GB2312" w:hAnsi="仿宋_GB2312" w:eastAsia="楷体_GB2312" w:cs="仿宋_GB2312"/>
          <w:b/>
          <w:sz w:val="32"/>
        </w:rPr>
      </w:pPr>
      <w:r>
        <w:rPr>
          <w:rFonts w:hint="eastAsia" w:ascii="楷体_GB2312" w:hAnsi="仿宋_GB2312" w:eastAsia="楷体_GB2312" w:cs="仿宋_GB2312"/>
          <w:b/>
          <w:sz w:val="32"/>
        </w:rPr>
        <w:t>（七）妇幼健康促进行动。</w:t>
      </w:r>
    </w:p>
    <w:p>
      <w:pPr>
        <w:pStyle w:val="6"/>
        <w:spacing w:beforeAutospacing="0" w:afterAutospacing="0" w:line="560" w:lineRule="exact"/>
        <w:ind w:firstLine="624" w:firstLineChars="200"/>
        <w:jc w:val="both"/>
        <w:rPr>
          <w:rFonts w:ascii="黑体" w:hAnsi="黑体" w:eastAsia="黑体" w:cs="黑体"/>
          <w:sz w:val="32"/>
        </w:rPr>
      </w:pPr>
      <w:r>
        <w:rPr>
          <w:rFonts w:hint="eastAsia" w:ascii="黑体" w:hAnsi="黑体" w:eastAsia="黑体" w:cs="黑体"/>
          <w:sz w:val="32"/>
        </w:rPr>
        <w:t>行动目标：</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到2022年和2030年，婴儿死亡率分别控制在4.5‰及以下和4‰及以下；5岁以下儿童死亡率分别控制在</w:t>
      </w:r>
      <w:r>
        <w:rPr>
          <w:rFonts w:hAnsi="仿宋_GB2312" w:cs="仿宋_GB2312"/>
          <w:sz w:val="32"/>
        </w:rPr>
        <w:t>5</w:t>
      </w:r>
      <w:r>
        <w:rPr>
          <w:rFonts w:hint="eastAsia" w:hAnsi="仿宋_GB2312" w:cs="仿宋_GB2312"/>
          <w:sz w:val="32"/>
        </w:rPr>
        <w:t>.5‰及以下和5‰及以下；孕产妇死亡率分别下降到11/10万及以下和10</w:t>
      </w:r>
      <w:r>
        <w:rPr>
          <w:rFonts w:hAnsi="仿宋_GB2312" w:cs="仿宋_GB2312"/>
          <w:sz w:val="32"/>
        </w:rPr>
        <w:t>/10</w:t>
      </w:r>
      <w:r>
        <w:rPr>
          <w:rFonts w:hint="eastAsia" w:hAnsi="仿宋_GB2312" w:cs="仿宋_GB2312"/>
          <w:sz w:val="32"/>
        </w:rPr>
        <w:t>万及以下；产前筛查率分别达到70%及以上和80%及以上；新生儿遗传代谢性疾病筛查率达到98%及以上；新生儿听力筛查率达到9</w:t>
      </w:r>
      <w:r>
        <w:rPr>
          <w:rFonts w:hAnsi="仿宋_GB2312" w:cs="仿宋_GB2312"/>
          <w:sz w:val="32"/>
        </w:rPr>
        <w:t>2</w:t>
      </w:r>
      <w:r>
        <w:rPr>
          <w:rFonts w:hint="eastAsia" w:hAnsi="仿宋_GB2312" w:cs="仿宋_GB2312"/>
          <w:sz w:val="32"/>
        </w:rPr>
        <w:t>%及以上；先天性心脏病、唐氏综合征、耳聋、神经管缺陷等严重出生缺陷得到有效控制；7岁以下儿童健康管理率和孕产妇系统管理率分别达到85%以上和90%以上；农村适龄妇女宫颈癌和乳腺癌（以下简称“两癌”）筛查覆盖率分别达到80%及以上和90%及以上（以县为</w:t>
      </w:r>
      <w:r>
        <w:rPr>
          <w:rFonts w:hAnsi="仿宋_GB2312" w:cs="仿宋_GB2312"/>
          <w:sz w:val="32"/>
        </w:rPr>
        <w:t>单位统计</w:t>
      </w:r>
      <w:r>
        <w:rPr>
          <w:rFonts w:hint="eastAsia" w:hAnsi="仿宋_GB2312" w:cs="仿宋_GB2312"/>
          <w:sz w:val="32"/>
        </w:rPr>
        <w:t>）。</w:t>
      </w:r>
    </w:p>
    <w:p>
      <w:pPr>
        <w:pStyle w:val="6"/>
        <w:spacing w:beforeAutospacing="0" w:afterAutospacing="0" w:line="560" w:lineRule="exact"/>
        <w:ind w:firstLine="624" w:firstLineChars="200"/>
        <w:jc w:val="both"/>
        <w:rPr>
          <w:rFonts w:ascii="黑体" w:hAnsi="黑体" w:eastAsia="黑体" w:cs="黑体"/>
          <w:sz w:val="32"/>
        </w:rPr>
      </w:pPr>
      <w:r>
        <w:rPr>
          <w:rFonts w:hint="eastAsia" w:ascii="黑体" w:hAnsi="黑体" w:eastAsia="黑体" w:cs="黑体"/>
          <w:sz w:val="32"/>
        </w:rPr>
        <w:t>工作任务：</w:t>
      </w:r>
    </w:p>
    <w:p>
      <w:pPr>
        <w:pStyle w:val="6"/>
        <w:spacing w:beforeAutospacing="0" w:afterAutospacing="0" w:line="560" w:lineRule="exact"/>
        <w:ind w:firstLine="624" w:firstLineChars="200"/>
        <w:jc w:val="both"/>
        <w:rPr>
          <w:rFonts w:hAnsi="仿宋_GB2312" w:cs="仿宋_GB2312"/>
          <w:b/>
          <w:bCs/>
          <w:sz w:val="32"/>
        </w:rPr>
      </w:pPr>
      <w:r>
        <w:rPr>
          <w:rFonts w:hint="eastAsia" w:hAnsi="仿宋_GB2312" w:cs="仿宋_GB2312"/>
          <w:b/>
          <w:bCs/>
          <w:sz w:val="32"/>
        </w:rPr>
        <w:t>——个人和家庭：</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1.积极备孕。主动了解妇幼保健和出生缺陷防治知识，积极参加婚前、孕前健康检查，选择最佳的生育年龄，科学补充</w:t>
      </w:r>
      <w:r>
        <w:rPr>
          <w:rFonts w:hAnsi="仿宋_GB2312" w:cs="仿宋_GB2312"/>
          <w:sz w:val="32"/>
        </w:rPr>
        <w:t>叶酸，</w:t>
      </w:r>
      <w:r>
        <w:rPr>
          <w:rFonts w:hint="eastAsia" w:hAnsi="仿宋_GB2312" w:cs="仿宋_GB2312"/>
          <w:sz w:val="32"/>
        </w:rPr>
        <w:t>做到有计划</w:t>
      </w:r>
      <w:r>
        <w:rPr>
          <w:rFonts w:hAnsi="仿宋_GB2312" w:cs="仿宋_GB2312"/>
          <w:sz w:val="32"/>
        </w:rPr>
        <w:t>、有准备</w:t>
      </w:r>
      <w:r>
        <w:rPr>
          <w:rFonts w:hint="eastAsia" w:hAnsi="仿宋_GB2312" w:cs="仿宋_GB2312"/>
          <w:sz w:val="32"/>
        </w:rPr>
        <w:t>。预防感染、戒烟戒酒、避免接触有毒有害物质和放射线。</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2.定期产检。发现怀孕要尽早到医疗保健机构建档立册，进行妊娠风险筛查与评估，按照不同风险管理要求主动按时接受孕产期保健服务，掌握孕产期自我保健知识和技能。怀孕期间，如果出现不适情况，立即去医疗保健机构就诊。</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3.保持孕产期营养和心理健康。孕妇宜保证合理膳食，均衡营养，维持合理体重，保持积极心态。孕妇宜及时住院分娩，提倡自然分娩，减少非医学需要的剖宫产。产后3～7天和42天主动接受社区医生访视，并结合自身情况，选择合适的避孕措施。</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4.科学养育。强化儿童家长为儿童健康第一责任人的理念，提高儿童家长健康素养。提倡母乳喂养，科学添加辅食。尊重每个孩子自身的发展节奏和特点，理解并尊重孩子的情绪和需求，为儿童提供安全、有益、有趣的成长环境。发现儿童心理行为问题，及时向专业人员咨询、求助。避免儿童发生摔伤、烧烫伤、窒息、中毒、触电、溺水、动物抓咬等意外伤害。</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5.加强儿童保健。做好儿童健康管理，按照免疫规划程序进行预防接种。自觉接受新生儿疾病筛查，筛查阳性者需主动接受随访、确诊、治疗和干预。3岁以下儿童应到乡镇卫生院或社区卫生服务中心接受8次健康检查，4～6岁儿童每年应接受一次健康检查。</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6.促进女性生殖健康。建议女性提高生殖健康意识和能力，主动获取相关保健知识，注意经期卫生，熟悉妇女常见疾病的症状和预防知识。家属加强对特殊时期妇女的心理关怀。掌握避孕方法知情选择。拒绝不安全性行为，避免意外妊娠、过早生育以及性相关疾病传播。</w:t>
      </w:r>
    </w:p>
    <w:p>
      <w:pPr>
        <w:pStyle w:val="6"/>
        <w:spacing w:beforeAutospacing="0" w:afterAutospacing="0" w:line="560" w:lineRule="exact"/>
        <w:ind w:firstLine="624" w:firstLineChars="200"/>
        <w:jc w:val="both"/>
        <w:rPr>
          <w:rFonts w:hAnsi="仿宋_GB2312" w:cs="仿宋_GB2312"/>
          <w:b/>
          <w:bCs/>
          <w:sz w:val="32"/>
        </w:rPr>
      </w:pPr>
      <w:r>
        <w:rPr>
          <w:rFonts w:hint="eastAsia" w:hAnsi="仿宋_GB2312" w:cs="仿宋_GB2312"/>
          <w:b/>
          <w:bCs/>
          <w:sz w:val="32"/>
        </w:rPr>
        <w:t>——社会和政府：</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1.完善妇幼健康服务体系。实施妇幼健康和计划生育服务保障工程，加强妇幼保健机构基础设施建设，确保省、市、县三级均有1所独立设置的标准化妇幼保健机构。乡镇卫生院和社区卫生服务中心均要配备妇保和儿保人员，设置规范化的妇女保健门诊和儿童保健门诊，提供妇幼健康服务和系统管理。促进妇幼健康临床重点学科和相关专科建设，切实提升妇产科、儿科诊疗水平和妇幼保健专科服务能力。加强儿科、产科、助产士等急需紧缺人才培养，增强岗位吸引力。</w:t>
      </w:r>
      <w:r>
        <w:rPr>
          <w:rFonts w:hint="eastAsia" w:ascii="楷体_GB2312" w:hAnsi="楷体_GB2312" w:eastAsia="楷体_GB2312" w:cs="楷体_GB2312"/>
          <w:sz w:val="32"/>
        </w:rPr>
        <w:t>（省卫生健康委牵头，省发展改革委、省教育厅、省人力资源社会保障厅按职责分工负责）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2.加强婚前、孕前、孕产期、新生儿期和儿童期保健工作。规范开展孕产妇妊娠风险筛查和动态评估，对孕产妇进行分级分类管理。依托信息化推广使用《母子健康手册》，为妇女儿童提供系统、规范的服务。健全出生缺陷防治网络，提高出生缺陷综合防治服务可及性。</w:t>
      </w:r>
      <w:r>
        <w:rPr>
          <w:rFonts w:hint="eastAsia" w:ascii="楷体_GB2312" w:hAnsi="楷体_GB2312" w:eastAsia="楷体_GB2312" w:cs="楷体_GB2312"/>
          <w:sz w:val="32"/>
        </w:rPr>
        <w:t>（省卫生健康委负责）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3.做好生育指导和服务。大力普及妇幼健康科学知识，在有条件的婚姻登记机关摆放婚前医学检查和生育指导宣传资料。规范人工流产后和产后避孕服务，提高免费避孕药具发放服务可及性。加强女职工劳动保护，推动用人单位落实《女职工劳动保护特别规定》和《辽宁省女职工劳动保护办法》，严格执行孕期、产期、哺乳期的女职工禁忌从事的劳动范围。推动建设孕妇休息室、母婴室等设施。</w:t>
      </w:r>
      <w:r>
        <w:rPr>
          <w:rFonts w:hint="eastAsia" w:ascii="楷体_GB2312" w:hAnsi="楷体_GB2312" w:eastAsia="楷体_GB2312" w:cs="楷体_GB2312"/>
          <w:sz w:val="32"/>
        </w:rPr>
        <w:t>（省卫生健康委牵头，省民政厅、省总工会、省妇联按职责分工负责）</w:t>
      </w:r>
    </w:p>
    <w:p>
      <w:pPr>
        <w:adjustRightInd w:val="0"/>
        <w:snapToGrid w:val="0"/>
        <w:spacing w:line="560" w:lineRule="exact"/>
        <w:ind w:firstLine="624" w:firstLineChars="200"/>
        <w:rPr>
          <w:rFonts w:ascii="楷体_GB2312" w:hAnsi="楷体_GB2312" w:eastAsia="楷体_GB2312" w:cs="楷体_GB2312"/>
          <w:kern w:val="0"/>
        </w:rPr>
      </w:pPr>
      <w:r>
        <w:rPr>
          <w:rFonts w:hint="eastAsia" w:hAnsi="仿宋_GB2312" w:cs="仿宋_GB2312"/>
          <w:kern w:val="0"/>
        </w:rPr>
        <w:t>4.做好孕前优生和产前筛查服务。推动建立生育服务咨询门诊，为拟生育家庭提供科学备孕及生育力评估指导、孕前优生服务，为生育困难的夫妇提供不孕不育诊治，指导科学备孕。推动国家孕前优生健康检查免费服务覆盖城乡居民。广泛开展产前筛查，逐步实现怀孕妇女孕28周前知情同意选择至少接受１次产前筛查，提高产前诊断服务能力。对确诊的先天性心脏病、唐氏综合征、神经管缺陷等严重出生缺陷病例，及时给予医学指导和建议。</w:t>
      </w:r>
      <w:r>
        <w:rPr>
          <w:rFonts w:hint="eastAsia" w:ascii="楷体_GB2312" w:hAnsi="楷体_GB2312" w:eastAsia="楷体_GB2312" w:cs="楷体_GB2312"/>
          <w:kern w:val="0"/>
        </w:rPr>
        <w:t>（省卫生健康委牵头,其他部门按职责分工负责）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5.提高孕产期母婴安全保障能力。落实妊娠风险筛查评估、高危专案管理、危急重症救治、孕产妇死亡个案报告和约谈通报5项制度。加强危重孕产妇和危重新生儿救治保障能力建设，健全救治会诊、转诊等机制。全部助产机构制订产后出血、羊水栓塞、妊娠高血压、新生儿窒息等急危重症救治应急预案，提升救治能力。孕产妇和新生儿按规定参加基本医疗保险、大病保险，并享受待遇，符合条件的困难群众纳入医疗救助范围。提高早产儿救治水平，加强专案管理。</w:t>
      </w:r>
      <w:r>
        <w:rPr>
          <w:rFonts w:hint="eastAsia" w:ascii="楷体_GB2312" w:hAnsi="楷体_GB2312" w:eastAsia="楷体_GB2312" w:cs="楷体_GB2312"/>
          <w:sz w:val="32"/>
        </w:rPr>
        <w:t>（省卫生健康委牵头，省医保局按职责分工负责）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6.全面开展新生儿疾病筛查，加强筛查阳性病例的随访、确诊、治疗和干预，提高确诊病例治疗率，逐步扩大新生儿疾病筛查病种范围。继续开展先天性结构畸形和遗传代谢病救助项目。建立新生儿出生缺陷筛查、诊断、干预一体化工作机制，探索开展重点病种筛查、诊断、治疗和贫困救助全程服务。</w:t>
      </w:r>
      <w:r>
        <w:rPr>
          <w:rFonts w:hint="eastAsia" w:ascii="楷体_GB2312" w:hAnsi="楷体_GB2312" w:eastAsia="楷体_GB2312" w:cs="楷体_GB2312"/>
          <w:sz w:val="32"/>
        </w:rPr>
        <w:t>（省卫生健康委牵头，省残联按职责分工负责）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7.做实0～6岁儿童健康管理，规范开展新生儿访视，指导家长做好新生儿喂养、护理和疾病预防。实施婴幼儿喂养策略，创新爱婴医院管理。引导儿童科学均衡饮食，加强体育锻炼，实现儿童肥胖综合预防和干预。加强儿童眼保健和视力检查。加强托幼机构卫生保健业务指导和监督工作。</w:t>
      </w:r>
      <w:r>
        <w:rPr>
          <w:rFonts w:hint="eastAsia" w:ascii="楷体_GB2312" w:hAnsi="楷体_GB2312" w:eastAsia="楷体_GB2312" w:cs="楷体_GB2312"/>
          <w:sz w:val="32"/>
        </w:rPr>
        <w:t>（省卫生健康委牵头，省教育厅按职责分工负责）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8.加强儿童早期发展服务。结合实施基本公共卫生服务项目，推动儿童早期发展均等化，探索适宜农村儿童早期发展的服务内容和模式。提高婴幼儿照护的可及性。完善残疾儿童康复救助制度。加强残疾人专业康复机构、康复医疗机构和基层医疗机构康复设施、人才队伍建设，健全衔接协作机制，不断提高康复保障水平。</w:t>
      </w:r>
      <w:r>
        <w:rPr>
          <w:rFonts w:hint="eastAsia" w:ascii="楷体_GB2312" w:hAnsi="楷体_GB2312" w:eastAsia="楷体_GB2312" w:cs="楷体_GB2312"/>
          <w:sz w:val="32"/>
        </w:rPr>
        <w:t>（省卫生健康委牵头，省发展改革委、省教育厅、省妇联、省残联按职责分工负责）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9.逐步提高农村妇女“两癌”检查项目县域覆盖率和人群覆盖率，加大对农村“两癌”贫困患病妇女救助力度，提升广大妇女健康水平。继续实施预防艾滋病、梅毒和乙肝母婴传播项目，尽快实现消除艾滋病母婴传播的目标。</w:t>
      </w:r>
      <w:r>
        <w:rPr>
          <w:rFonts w:hint="eastAsia" w:ascii="楷体_GB2312" w:hAnsi="楷体_GB2312" w:eastAsia="楷体_GB2312" w:cs="楷体_GB2312"/>
          <w:sz w:val="32"/>
        </w:rPr>
        <w:t>（省卫生健康委牵头，省妇联按职责分工负责）</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10.积极推广应用中医药适宜技术和方法。开展中成药合理使用和培训。扩大中医药在孕育调养、产后康复等方面应用。充分发挥中医药在儿童医疗保健服务中的作用。加强妇女儿童疾病诊疗中西医临床协作，提高疑难病、急危重症诊疗水平。</w:t>
      </w:r>
      <w:r>
        <w:rPr>
          <w:rFonts w:hint="eastAsia" w:ascii="楷体_GB2312" w:hAnsi="楷体_GB2312" w:eastAsia="楷体_GB2312" w:cs="楷体_GB2312"/>
          <w:sz w:val="32"/>
        </w:rPr>
        <w:t>（省卫生健康委负责）</w:t>
      </w:r>
    </w:p>
    <w:p>
      <w:pPr>
        <w:pStyle w:val="6"/>
        <w:spacing w:beforeAutospacing="0" w:afterAutospacing="0" w:line="560" w:lineRule="exact"/>
        <w:ind w:firstLine="624" w:firstLineChars="200"/>
        <w:jc w:val="both"/>
        <w:rPr>
          <w:rFonts w:ascii="楷体_GB2312" w:hAnsi="仿宋_GB2312" w:eastAsia="楷体_GB2312" w:cs="仿宋_GB2312"/>
          <w:b/>
          <w:sz w:val="32"/>
        </w:rPr>
      </w:pPr>
      <w:r>
        <w:rPr>
          <w:rFonts w:hint="eastAsia" w:ascii="楷体_GB2312" w:hAnsi="仿宋_GB2312" w:eastAsia="楷体_GB2312" w:cs="仿宋_GB2312"/>
          <w:b/>
          <w:sz w:val="32"/>
        </w:rPr>
        <w:t>（八）中小学健康促进行动。</w:t>
      </w:r>
    </w:p>
    <w:p>
      <w:pPr>
        <w:pStyle w:val="6"/>
        <w:spacing w:beforeAutospacing="0" w:afterAutospacing="0" w:line="560" w:lineRule="exact"/>
        <w:ind w:firstLine="624" w:firstLineChars="200"/>
        <w:jc w:val="both"/>
        <w:rPr>
          <w:rFonts w:hAnsi="仿宋_GB2312" w:cs="仿宋_GB2312"/>
          <w:sz w:val="32"/>
        </w:rPr>
      </w:pPr>
      <w:r>
        <w:rPr>
          <w:rFonts w:hint="eastAsia" w:ascii="黑体" w:hAnsi="黑体" w:eastAsia="黑体" w:cs="黑体"/>
          <w:sz w:val="32"/>
        </w:rPr>
        <w:t>行动目标：</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到2022年和2030年，学生体质健康标准达标优良率分别达到50%及以上和60%及以上；全省儿童青少年总体近视率力争平均每年降低0.5-1个百分点，新发近视率明显下降；小学生近视率下降到35%以下，初中生近视率控制在60%以下，高中阶段学生近视率下降到70%以下；符合要求的中小学体育与健康课程开课率达到100%；中小学生每天校内体育活动时间不少于1小时；学校眼保健操普及率达到100%；寄宿制中小学校或600名学生以上的非寄宿制中小学校配备专职卫生专业技术人员、600名学生以下的非寄宿制中小学校配备专兼职保健教师或卫生专业技术人员的比例分别达到70%及以上和90%及以上；加强区域性中小学校保健机构建设；配备专兼职心理健康工作人员的中小学校比例分别达到80%以上和90%以上；将学生体质健康情况纳入对学校绩效考核，与学校负责人奖惩挂钩，将高中体育科目纳入高中学业水平测试或高考综合评价体系；鼓励高校探索在特殊类型招生中增设体育科目测试。</w:t>
      </w:r>
    </w:p>
    <w:p>
      <w:pPr>
        <w:pStyle w:val="6"/>
        <w:spacing w:beforeAutospacing="0" w:afterAutospacing="0" w:line="560" w:lineRule="exact"/>
        <w:ind w:firstLine="624" w:firstLineChars="200"/>
        <w:jc w:val="both"/>
        <w:rPr>
          <w:rFonts w:ascii="黑体" w:hAnsi="黑体" w:eastAsia="黑体" w:cs="黑体"/>
          <w:sz w:val="32"/>
        </w:rPr>
      </w:pPr>
      <w:r>
        <w:rPr>
          <w:rFonts w:hint="eastAsia" w:ascii="黑体" w:hAnsi="黑体" w:eastAsia="黑体" w:cs="黑体"/>
          <w:sz w:val="32"/>
        </w:rPr>
        <w:t>工作任务：</w:t>
      </w:r>
    </w:p>
    <w:p>
      <w:pPr>
        <w:pStyle w:val="6"/>
        <w:spacing w:beforeAutospacing="0" w:afterAutospacing="0" w:line="560" w:lineRule="exact"/>
        <w:ind w:firstLine="624" w:firstLineChars="200"/>
        <w:jc w:val="both"/>
        <w:rPr>
          <w:rFonts w:hAnsi="仿宋_GB2312" w:cs="仿宋_GB2312"/>
          <w:b/>
          <w:bCs/>
          <w:sz w:val="32"/>
        </w:rPr>
      </w:pPr>
      <w:r>
        <w:rPr>
          <w:rFonts w:hint="eastAsia" w:hAnsi="仿宋_GB2312" w:cs="仿宋_GB2312"/>
          <w:b/>
          <w:bCs/>
          <w:sz w:val="32"/>
        </w:rPr>
        <w:t>——个人：</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1.科学运动。保证充足的体育活动，减少久坐和视屏（观看电视，使用电脑、手机等）时间。课间休息，要离开座位适量活动。每天累计至少1小时中等强度及以上的运动，培养终身运动的习惯。</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2.注意用眼卫生。主动学习掌握科学用眼护眼等健康知识，养成健康用眼习惯。保持正确读写姿势。读写要在采光良好、照明充足的环境中进行。白天学习时，充分利用自然光线照明，避免光线直射在桌面上。晚上学习时，同时打开台灯和房间大灯。读写连续用眼时间不宜超过40分钟。自觉减少电子屏幕产品使用。不在走路、吃饭、躺卧时，晃动的车厢内，光线暗弱或阳光直射下看书或使用电子屏幕产品。自我感觉视力发生明显变化时，及时告知家长和教师，尽早到眼科医疗机构检查和治疗。</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3.保持健康体重。学会选择食物和合理搭配食物的生活技能。每天吃早餐，合理选择零食，在两餐之间可选择适量水果、坚果或酸奶等食物作为零食。足量饮水，首选白开水，少喝或不喝含糖饮料。自我监测身高、体重等生长发育指标，及早发现、科学判断是否出现超重、肥胖等健康问题。</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4.了解传染病防控知识，增强体质，预防传染病，特别是预防常见呼吸道传染病。</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5.掌握科学的心理健康应对方法。保持积极向上的健康心理状态，积极参加文体活动和社会实践。了解不良情绪对健康的影响，掌握调控情绪的基本方法。正确认识心理问题，学会积极暗示，适当宣泄，可向父母、老师、朋友等寻求帮助，还可主动接受心理咨询、心理辅导与治疗等。</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6.合理、安全使用网络。增强对互联网信息的辨别力，主动控制上网时间，抵制网络成瘾。</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7.养成良好的生活习惯。保证充足的睡眠，不熬夜。科学用耳、注意保护听力。早晚刷牙、饭后漱口，采用正确的刷牙方法，每次刷牙不少于2分钟。发生龋齿及时提醒家长陪同就医。不吸烟，拒吸二手烟，帮助家长戒烟。</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8.增强自身安全防范意识。掌握伤害防范的知识与技能，预防交通伤害、校园暴力伤害、溺水、性骚扰性侵害等。远离不安全性行为。不以任何理由尝试毒品。</w:t>
      </w:r>
    </w:p>
    <w:p>
      <w:pPr>
        <w:pStyle w:val="6"/>
        <w:spacing w:beforeAutospacing="0" w:afterAutospacing="0" w:line="560" w:lineRule="exact"/>
        <w:ind w:firstLine="624" w:firstLineChars="200"/>
        <w:jc w:val="both"/>
        <w:rPr>
          <w:rFonts w:hAnsi="仿宋_GB2312" w:cs="仿宋_GB2312"/>
          <w:b/>
          <w:bCs/>
          <w:sz w:val="32"/>
        </w:rPr>
      </w:pPr>
      <w:r>
        <w:rPr>
          <w:rFonts w:hint="eastAsia" w:hAnsi="仿宋_GB2312" w:cs="仿宋_GB2312"/>
          <w:b/>
          <w:bCs/>
          <w:sz w:val="32"/>
        </w:rPr>
        <w:t>——家庭：</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1.通过亲子读书、参与讲座等多种方式给予孩子健康知识，以身作则，带动和帮助孩子形成良好健康行为，合理饮食，规律作息，每天锻炼。</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2.注重教养方式方法，既不溺爱孩子，也不粗暴对待孩子。做孩子的倾听者，帮助孩子正确面对问题、处理问题，关注孩子的心理健康。</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3.保障孩子睡眠时间，确保小学生每天睡眠10个小时、初中生9个小时、高中生8个小时，减少孩子近距离用眼和看电子屏幕时间。</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4.营造良好的家庭体育运动氛围，积极引导孩子进行户外活动或体育锻炼，确保孩子每天在校外接触自然光的时间达到1小时以上。鼓励支持孩子掌握1～2项体育运动技能，引导孩子养成终身锻炼习惯。</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5.减少使用电子屏幕产品。有意识地控制孩子特别是学龄前儿童使用电子屏幕产品，非学习目的的电子屏幕产品使用单次不宜超过15分钟，每天累计不宜超过1小时，使用电子屏幕产品学习30～40分钟后，建议休息远眺放松10分钟，年龄越小，连续使用电子屏幕产品的时间应越短。</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6.切实减轻孩子家庭和校外学业负担，不要盲目参加课外培训、跟风报班，根据孩子兴趣爱好合理选择。</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7.保障营养质量。鼓励孩子不挑食、不偏食，根据孩子身体发育情况均衡膳食，避免高糖、高盐、高油等食品的摄入。</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8.随时关注孩子健康状况，发现孩子出现疾病早期征象时，及时咨询专业人员或带其到医疗机构检查。</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b/>
          <w:bCs/>
          <w:sz w:val="32"/>
        </w:rPr>
        <w:t>——学校：</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1.严格依据国家课程方案和课程标准组织安排教学活动，走读生每天在校集中学习时间，小学生、初中生、高中生分别不超过6小时、7小时、8小时，走读生不安排早晚自习。寄宿生晚自习时间小学、初中每天不超过2小时，高中每天不超过3小时。小学一二年级不布置书面家庭作业，三至六年级书面家庭作业完成时间不得超过60分钟，初中不得超过90分钟，高中阶段不超过2小时。</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2.全面推进义务教育学校免试就近入学全覆盖。严格按照“零起点”正常教学，义务教育阶段实行免试就近入学。坚决控制义务教育阶段校内统一考试次数，小学一二年级每学期不得超过1次，其他年级每学期不得超过2次。不在小学组织选拔性或与升学挂钩的统一考试。</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3.改善教学设施和条件，为学生提供符合健康要求的学习环境。加快消除“大班额”现象。每周调整学生座位，每学期对学生课桌椅高度进行个性化调整，使用固定课桌椅的学校，每个教室至少配置3种型号，使其适应学生生长发育变化。严格执行《中小学校教室采光和照明卫生标准》（GB7793-2010）要求，学校教室照明卫生标准达标率100%。</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4.中小学校要严格组织全体学生每天上下午各做1次眼保健操。教师要教会学生掌握正确的执笔姿势，督促学生读写时坐姿端正，监督并随时纠正学生不良读写姿势。教师发现学生出现看不清黑板、经常揉眼睛等迹象时，要了解其视力情况。</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5.强化体育课和课外锻炼，确保中小学生在校时每天1小时以上体育活动时间。严格落实国家体育与健康课程标准，确保小学一二年级每周4课时，三至六年级和初中每周3课时，高中阶段每周2课时。中小学校每天安排30分钟大课间体育活动。有序组织和督促学生在课间时到室外活动或远眺，防止学生持续疲劳用眼。</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6.根据学校教育的不同阶段，设置相应的体育与健康教育课程，向学生教授健康行为与生活方式、疾病防控、心理健康、生长发育与青春期保健、安全应急与避险等知识，提高学生健康素养，积极利用多种形式对学生和家长开展健康教育。培训培养健康教育教师，开发和拓展健康教育课程资源。</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7.指导学生科学规范使用电子屏幕产品，养成信息化环境下良好的学习和用眼卫生习惯。严禁学生将个人手机、平板电脑等电子屏幕产品带入课堂，带入学校的要进行统一保管。使用电子屏幕产品开展教学时长原则上不超过教学总时长的30%，原则上采用纸质作业。</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8.加强医务室（卫生室、校医院、保健室等）力量建设，按标准配备校医和必要的设备。加强中小学校重点传染病防治知识宣传和防控工作，严格落实学校入学体检和因病缺勤病因追查及登记制度，减少学校流行性感冒、结核病等传染病聚集性疫情发生。严格落实学生健康体检制度，提醒身体健康状况有问题的学生到医疗机构检查。加强对学生营养管理和营养指导，开展针对学生的营养健康教育，中小学校食堂禁止提供高糖食品，校园内限制销售含糖饮料并避免售卖高盐、高糖及高脂食品，培养健康的饮食行为习惯。</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9.中小学校配备专兼职心理健康工作人员。关心留守儿童、流动儿童心理健康，为学生提供及时的心理干预。</w:t>
      </w:r>
    </w:p>
    <w:p>
      <w:pPr>
        <w:pStyle w:val="6"/>
        <w:spacing w:beforeAutospacing="0" w:afterAutospacing="0" w:line="560" w:lineRule="exact"/>
        <w:ind w:firstLine="624" w:firstLineChars="200"/>
        <w:jc w:val="both"/>
        <w:rPr>
          <w:rFonts w:hAnsi="仿宋_GB2312" w:cs="仿宋_GB2312"/>
          <w:b/>
          <w:bCs/>
          <w:sz w:val="32"/>
        </w:rPr>
      </w:pPr>
      <w:r>
        <w:rPr>
          <w:rFonts w:hint="eastAsia" w:hAnsi="仿宋_GB2312" w:cs="仿宋_GB2312"/>
          <w:b/>
          <w:bCs/>
          <w:sz w:val="32"/>
        </w:rPr>
        <w:t>——政府：</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1.加强体育和健康教育教学。积极落实《学校卫生工作条例》和《中小学健康教育指导纲要》。开展健康学校建设。深化学校体育、健康教育教学改革，中小学普遍开设体育与健康教育地方课程，学科教学每学期应安排6～7课时健康教育课。培训培养健康教育教师，开发和拓展健康教育课程资源。根据学生的成长规律和特点，分阶段确定健康教育内容并纳入评价范围，做到教学计划、教学材料、课时、师资“四到位”，逐步覆盖所有学生。</w:t>
      </w:r>
      <w:r>
        <w:rPr>
          <w:rFonts w:hint="eastAsia" w:ascii="楷体_GB2312" w:hAnsi="楷体_GB2312" w:eastAsia="楷体_GB2312" w:cs="楷体_GB2312"/>
          <w:sz w:val="32"/>
        </w:rPr>
        <w:t>（省教育厅牵头，省卫生健康委按职责分工负责）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2.加强中小学校卫生保健机构建设。加强区域性中小学校卫生保健机构建设。加强义务教育学校食堂建设，保障师生在校用餐食品安全和营养健康。鼓励基层医疗卫生机构与区域性中小学校卫生保健机构实行对口协作，在区域性中小学校卫生保健机构不能覆盖的地区，建立基层医疗卫生机构包片联系中小学校制度。</w:t>
      </w:r>
      <w:r>
        <w:rPr>
          <w:rFonts w:hint="eastAsia" w:ascii="楷体_GB2312" w:hAnsi="楷体_GB2312" w:eastAsia="楷体_GB2312" w:cs="楷体_GB2312"/>
          <w:sz w:val="32"/>
        </w:rPr>
        <w:t>（省教育厅牵头，省卫生健康委按职责分工负责）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3.加强教室采光照明的监督检查。按照采光和照明国家有关标准要求，对学校、托幼机构和校外培训机构教室（教学场所）以“双随机”方式进行抽检、记录并公布。治理规范校外培训机构，每年对校外培训机构教室采光照明、课桌椅配备、电子屏幕产品等达标情况开展全覆盖专项检查。</w:t>
      </w:r>
      <w:r>
        <w:rPr>
          <w:rFonts w:hint="eastAsia" w:ascii="楷体_GB2312" w:hAnsi="楷体_GB2312" w:eastAsia="楷体_GB2312" w:cs="楷体_GB2312"/>
          <w:sz w:val="32"/>
        </w:rPr>
        <w:t>（省教育厅牵头，省卫生健康委按职责分工负责）</w:t>
      </w:r>
    </w:p>
    <w:p>
      <w:pPr>
        <w:pStyle w:val="6"/>
        <w:spacing w:beforeAutospacing="0" w:afterAutospacing="0" w:line="600" w:lineRule="exact"/>
        <w:ind w:firstLine="624" w:firstLineChars="200"/>
        <w:jc w:val="both"/>
        <w:rPr>
          <w:rFonts w:ascii="楷体_GB2312" w:hAnsi="楷体_GB2312" w:eastAsia="楷体_GB2312" w:cs="楷体_GB2312"/>
          <w:sz w:val="32"/>
        </w:rPr>
      </w:pPr>
      <w:r>
        <w:rPr>
          <w:rFonts w:hint="eastAsia" w:hAnsi="仿宋_GB2312" w:cs="仿宋_GB2312"/>
          <w:sz w:val="32"/>
        </w:rPr>
        <w:t>4.加强青少年近视的监测与指导。组建省级儿童青少年近视防治和视力健康专家队伍，科学指导儿童青少年近视防治和视力健康管理工作。按照采光</w:t>
      </w:r>
      <w:r>
        <w:rPr>
          <w:rFonts w:hAnsi="仿宋_GB2312" w:cs="仿宋_GB2312"/>
          <w:sz w:val="32"/>
        </w:rPr>
        <w:t>和照明国家有关标准要求，对学校</w:t>
      </w:r>
      <w:r>
        <w:rPr>
          <w:rFonts w:hint="eastAsia" w:hAnsi="仿宋_GB2312" w:cs="仿宋_GB2312"/>
          <w:sz w:val="32"/>
        </w:rPr>
        <w:t>、</w:t>
      </w:r>
      <w:r>
        <w:rPr>
          <w:rFonts w:hAnsi="仿宋_GB2312" w:cs="仿宋_GB2312"/>
          <w:sz w:val="32"/>
        </w:rPr>
        <w:t>托幼机构和校外培训机构教师</w:t>
      </w:r>
      <w:r>
        <w:rPr>
          <w:rFonts w:hint="eastAsia" w:hAnsi="仿宋_GB2312" w:cs="仿宋_GB2312"/>
          <w:sz w:val="32"/>
        </w:rPr>
        <w:t>进行</w:t>
      </w:r>
      <w:r>
        <w:rPr>
          <w:rFonts w:hAnsi="仿宋_GB2312" w:cs="仿宋_GB2312"/>
          <w:sz w:val="32"/>
        </w:rPr>
        <w:t>抽检</w:t>
      </w:r>
      <w:r>
        <w:rPr>
          <w:rFonts w:hint="eastAsia" w:hAnsi="仿宋_GB2312" w:cs="仿宋_GB2312"/>
          <w:sz w:val="32"/>
        </w:rPr>
        <w:t>、</w:t>
      </w:r>
      <w:r>
        <w:rPr>
          <w:rFonts w:hAnsi="仿宋_GB2312" w:cs="仿宋_GB2312"/>
          <w:sz w:val="32"/>
        </w:rPr>
        <w:t>记录并公布。</w:t>
      </w:r>
      <w:r>
        <w:rPr>
          <w:rFonts w:hint="eastAsia" w:hAnsi="仿宋_GB2312" w:cs="仿宋_GB2312"/>
          <w:sz w:val="32"/>
        </w:rPr>
        <w:t>建立基层</w:t>
      </w:r>
      <w:r>
        <w:rPr>
          <w:rFonts w:hAnsi="仿宋_GB2312" w:cs="仿宋_GB2312"/>
          <w:sz w:val="32"/>
        </w:rPr>
        <w:t>医疗卫生机构包片联系中</w:t>
      </w:r>
      <w:r>
        <w:rPr>
          <w:rFonts w:hint="eastAsia" w:hAnsi="仿宋_GB2312" w:cs="仿宋_GB2312"/>
          <w:sz w:val="32"/>
        </w:rPr>
        <w:t>小学</w:t>
      </w:r>
      <w:r>
        <w:rPr>
          <w:rFonts w:hAnsi="仿宋_GB2312" w:cs="仿宋_GB2312"/>
          <w:sz w:val="32"/>
        </w:rPr>
        <w:t>制度。</w:t>
      </w:r>
      <w:r>
        <w:rPr>
          <w:rFonts w:hint="eastAsia" w:ascii="楷体_GB2312" w:hAnsi="楷体_GB2312" w:eastAsia="楷体_GB2312" w:cs="楷体_GB2312"/>
          <w:sz w:val="32"/>
        </w:rPr>
        <w:t>（省教育厅、省卫生健康委按职责分工负责）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5.吸引儿童青少年广泛参加体育运动。积极引导支持社会力量开展各类儿童青少年体育活动，有针对性地开展各类冬（夏）令营、训练营和体育赛事等，吸引儿童青少年广泛参加体育运动。</w:t>
      </w:r>
      <w:r>
        <w:rPr>
          <w:rFonts w:hint="eastAsia" w:ascii="楷体_GB2312" w:hAnsi="楷体_GB2312" w:eastAsia="楷体_GB2312" w:cs="楷体_GB2312"/>
          <w:sz w:val="32"/>
        </w:rPr>
        <w:t>（省教育厅、省体育局、团省委按职责分工负责）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6.限制未成年人网络游戏时间。实施网络游戏总量调控，控制新增网络游戏上网运营数量，鼓励研发传播集知识性、教育性、原创性、技能性、趣味性于一体的优秀网络游戏作品，采取措施限制未成年人使用时间。</w:t>
      </w:r>
      <w:r>
        <w:rPr>
          <w:rFonts w:hint="eastAsia" w:ascii="楷体_GB2312" w:hAnsi="楷体_GB2312" w:eastAsia="楷体_GB2312" w:cs="楷体_GB2312"/>
          <w:sz w:val="32"/>
        </w:rPr>
        <w:t>（省委网信办、省工业和信息化厅、省文化和旅游厅按职责分工负责）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7.完善学生健康体检制度和学生体质健康监测制度。把学校体育工作和学生体质健康状况纳入对地方政府、教育行政部门和学校的考核评价体系，与学校负责人奖惩挂钩。把学生健康知识、急救知识，特别是心肺复苏纳入考试内容，把健康知识、急救知识的掌握程度和体质健康测试情况作为学校学生评优评先、毕业考核和升学的重要指标，将高中体育科目纳入高中学业水平测试或高考综合评价体系，鼓励高校探索在特殊类型招生中增设体育科目测试。</w:t>
      </w:r>
      <w:r>
        <w:rPr>
          <w:rFonts w:hint="eastAsia" w:ascii="楷体_GB2312" w:hAnsi="楷体_GB2312" w:eastAsia="楷体_GB2312" w:cs="楷体_GB2312"/>
          <w:sz w:val="32"/>
        </w:rPr>
        <w:t>（省教育厅牵头，省卫生健康委按职责分工负责）</w:t>
      </w:r>
    </w:p>
    <w:p>
      <w:pPr>
        <w:pStyle w:val="6"/>
        <w:spacing w:beforeAutospacing="0" w:afterAutospacing="0" w:line="560" w:lineRule="exact"/>
        <w:ind w:firstLine="624" w:firstLineChars="200"/>
        <w:jc w:val="both"/>
        <w:rPr>
          <w:rFonts w:ascii="楷体_GB2312" w:hAnsi="仿宋_GB2312" w:eastAsia="楷体_GB2312" w:cs="仿宋_GB2312"/>
          <w:b/>
          <w:sz w:val="32"/>
        </w:rPr>
      </w:pPr>
      <w:r>
        <w:rPr>
          <w:rFonts w:hint="eastAsia" w:ascii="楷体_GB2312" w:hAnsi="仿宋_GB2312" w:eastAsia="楷体_GB2312" w:cs="仿宋_GB2312"/>
          <w:b/>
          <w:sz w:val="32"/>
        </w:rPr>
        <w:t>（九）职业健康保护行动。</w:t>
      </w:r>
    </w:p>
    <w:p>
      <w:pPr>
        <w:pStyle w:val="6"/>
        <w:spacing w:beforeAutospacing="0" w:afterAutospacing="0" w:line="560" w:lineRule="exact"/>
        <w:ind w:firstLine="624" w:firstLineChars="200"/>
        <w:jc w:val="both"/>
        <w:rPr>
          <w:rFonts w:hAnsi="仿宋_GB2312" w:cs="仿宋_GB2312"/>
          <w:sz w:val="32"/>
        </w:rPr>
      </w:pPr>
      <w:r>
        <w:rPr>
          <w:rFonts w:hint="eastAsia" w:ascii="黑体" w:hAnsi="黑体" w:eastAsia="黑体" w:cs="黑体"/>
          <w:sz w:val="32"/>
        </w:rPr>
        <w:t>行动目标：</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到2022年和2030年，劳动工时制度得到全面落实；工伤保险参保人数稳步提升，并于2030年实现工伤保险法定人群参保全覆盖；接尘工龄不足5年的劳动者新发尘肺病报告例数占年度报告总例数的比例实现明显下降并持续下降；辖区职业健康检查和职业病诊断服务覆盖率分别达到80%及以上和90%及以上；重点行业的用人单位职业病危害项目申报率达到90%及以上；工作场所职业病危害因素检测率达到85%及以上，接触职业病危害的劳动者在岗期间职业健康检查率达到90%及以上；职业病诊断机构报告率达到95%及以上。</w:t>
      </w:r>
    </w:p>
    <w:p>
      <w:pPr>
        <w:pStyle w:val="6"/>
        <w:spacing w:beforeAutospacing="0" w:afterAutospacing="0" w:line="560" w:lineRule="exact"/>
        <w:ind w:firstLine="624" w:firstLineChars="200"/>
        <w:jc w:val="both"/>
        <w:rPr>
          <w:rFonts w:ascii="黑体" w:hAnsi="黑体" w:eastAsia="黑体" w:cs="黑体"/>
          <w:sz w:val="32"/>
        </w:rPr>
      </w:pPr>
      <w:r>
        <w:rPr>
          <w:rFonts w:hint="eastAsia" w:ascii="黑体" w:hAnsi="黑体" w:eastAsia="黑体" w:cs="黑体"/>
          <w:sz w:val="32"/>
        </w:rPr>
        <w:t>工作任务：</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b/>
          <w:bCs/>
          <w:sz w:val="32"/>
        </w:rPr>
        <w:t>——劳动者个人：</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1.倡导健康工作方式。积极传播职业健康先进理念和文化。国家机关、学校、医疗卫生机构、国有企业等单位的员工率先树立健康形象，争做“健康达人”。</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2.树立健康意识。积极参加职业健康培训，学习和掌握与职业健康相关的各项制度、标准，了解工作场所存在的危害因素，掌握职业病危害防护知识、岗位操作规程、个人防护用品的正确佩戴和使用方法。</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3.强化法律意识，知法、懂法。遵守职业病防治法律、法规、规章。接触职业病危害的劳动者，定期参加职业健康检查；罹患职业病的劳动者，建议及时诊断、治疗，保护自己的合法权益。</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4.加强劳动过程防护。接触职业病危害因素的劳动者注意各类危害的防护，严格按照操作规程进行作业，并自觉、正确地佩戴个人职业病防护用品。</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5.提升应急处置能力。学习掌握现场急救知识和急性危害的应急处置方法，能够做到正确的自救、互救。</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6.加强防暑降温措施。建议高温作业、高温天气作业等劳动者注意预防中暑。可佩戴隔热面罩和穿着隔热、通风性能良好的防热服，注意使用空调等防暑降温设施进行降温。建议适量补充水、含食盐和水溶性维生素等防暑降温饮料。</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7.长时间伏案低头工作或长期前倾坐姿职业人群的健康保护。通过伸展活动等方式缓解肌肉紧张，避免颈椎病、肩周炎和腰背痛的发生。在伏案工作时，需注意保持正确坐姿。长时间使用电脑的，工作时电脑的仰角应与使用者的视线相对，不宜过分低头或抬头，每隔1～2小时休息一段时间，向远处眺望，活动腰部和颈部，做眼保健操和工间操。</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8.教师、交通警察、医生、护士等以站姿作业为主的职业人群的健康保护。站立时，建议两腿重心交替使用，防止静脉曲张，建议通过适当走动等方式保持腰部、膝盖放松，促进血液循环；长时间用嗓的，注意补充水分，常备润喉片，预防咽喉炎。</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9.驾驶员等长时间固定体位作业职业人群的健康保护。合理安排作业时间，做到规律饮食，定时定量；保持正确的作业姿势，将座位调整至适当的位置，确保腰椎受力适度，并注意减少震动，避免颈椎病、肩周炎、骨质增生、坐骨神经痛等疾病的发生；作业期间注意间歇性休息，减少憋尿，严禁疲劳作业。</w:t>
      </w:r>
    </w:p>
    <w:p>
      <w:pPr>
        <w:pStyle w:val="6"/>
        <w:spacing w:beforeAutospacing="0" w:afterAutospacing="0" w:line="560" w:lineRule="exact"/>
        <w:ind w:firstLine="624" w:firstLineChars="200"/>
        <w:jc w:val="both"/>
        <w:rPr>
          <w:rFonts w:hAnsi="仿宋_GB2312" w:cs="仿宋_GB2312"/>
          <w:b/>
          <w:bCs/>
          <w:sz w:val="32"/>
        </w:rPr>
      </w:pPr>
      <w:r>
        <w:rPr>
          <w:rFonts w:hint="eastAsia" w:hAnsi="仿宋_GB2312" w:cs="仿宋_GB2312"/>
          <w:b/>
          <w:bCs/>
          <w:sz w:val="32"/>
        </w:rPr>
        <w:t>——用人单位：</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1.鼓励用人单位为劳动者提供整洁卫生、绿色环保、舒适优美和人性化的工作环境，采取综合预防措施，尽可能减少各类危害因素对劳动者健康的影响，切实保护劳动者的健康权益。倡导用人单位评选“健康达人”，并给予奖励。</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2.鼓励用人单位在适宜场所设置健康小贴士，为单位职工提供免费测量血压、体重、腰围等健康指标的场所和设施，一般情况下，开会时间超过2小时安排休息10～15分钟。鼓励建立工间操制度、健身制度、无烟单位制度等保护劳动者健康的相关制度。根据用人单位的职工人数和职业健康风险程度，依据有关标准设置医务室、紧急救援站、有毒气体防护站，配备急救箱等装备。</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3.新建、扩建、改建建设项目和技术改造、技术引进项目可能产生职业病危害的，建设单位应当依法依规履行建设项目职业病防护设施“三同时”（建设项目的职业病防护设施与主体工程同时设计、同时施工、同时投入生产和使用）制度。鼓励用人单位优先采用有利于防治职业病和保护员工健康的新技术、新工艺、新设备、新材料，不得生产、经营、进口和使用国家明令禁止使用的可能产生职业病危害的设备或材料。对长时间、高强度、重复用力、快速移动等作业方式，采取先进工艺技术、调整作息时间等措施，预防和控制过度疲劳和相关疾病发生。采取综合措施降低或消除工作压力，预防和控制其可能产生的不良健康影响。</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4.产生职业病危害的用人单位应加强职业病危害项目申报、日常监测、定期检测与评价，在醒目位置设置公告栏，公布工作场所职业病危害因素检测结果和职业病危害事故应急救援措施等内容，对产生严重职业病危害的作业岗位，应当在其醒目位置，设置警示标识和中文警示说明。</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5.产生职业病危害的用人单位应建立职业病防治管理责任制，健全岗位责任体系，做到责任到位、投入到位、监管到位、防护到位、应急救援到位。用人单位应当根据存在的危害因素，设置或者指定职业卫生管理机构，配备专兼职的职业卫生管理人员，开展职业病防治、职业健康指导和管理工作。</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6.用人单位应建立完善的职业健康监护制度，依法组织劳动者进行职业健康检查，配合开展职业病诊断与鉴定等工作。对女职工定期进行妇科疾病及乳腺疾病的查治。</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7.用人单位应规范劳动用工管理，依法与劳动者签订劳动合同，合同中应明确劳动保护、劳动条件和职业病危害防护、女职工劳动保护及女职工禁忌劳动岗位等内容。用人单位应当保证劳动者休息时间，依法安排劳动者休假，落实女职工产假、产前检查及哺乳时间，杜绝违法加班；要依法按时足额缴纳工伤保险费。鼓励用人单位组建健康指导人员队伍，开展职工健康指导和管理工作。</w:t>
      </w:r>
    </w:p>
    <w:p>
      <w:pPr>
        <w:pStyle w:val="6"/>
        <w:spacing w:beforeAutospacing="0" w:afterAutospacing="0" w:line="560" w:lineRule="exact"/>
        <w:ind w:firstLine="624" w:firstLineChars="200"/>
        <w:jc w:val="both"/>
        <w:rPr>
          <w:rFonts w:hAnsi="仿宋_GB2312" w:cs="仿宋_GB2312"/>
          <w:b/>
          <w:bCs/>
          <w:sz w:val="32"/>
        </w:rPr>
      </w:pPr>
      <w:r>
        <w:rPr>
          <w:rFonts w:hint="eastAsia" w:hAnsi="仿宋_GB2312" w:cs="仿宋_GB2312"/>
          <w:b/>
          <w:bCs/>
          <w:sz w:val="32"/>
        </w:rPr>
        <w:t>——政府：</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1.强化职业病危害源头治理和前期预防。严格贯彻落实《中华人民共和国职业病防治法》，坚持预防为主、防治结合。以职业性尘肺病、噪声聋、化学中毒为重点，在重点行业领域开展专项治理，引导职业病危害严重的用人单位主动进行技术改造和转型升级。推广应用有利于保护劳动者健康的新技术、新工艺、新设备和新材料，从源头上预防控制职业病危害，从根本上减少职业病的发生。</w:t>
      </w:r>
      <w:r>
        <w:rPr>
          <w:rFonts w:hint="eastAsia" w:ascii="楷体_GB2312" w:hAnsi="楷体_GB2312" w:eastAsia="楷体_GB2312" w:cs="楷体_GB2312"/>
          <w:sz w:val="32"/>
        </w:rPr>
        <w:t>（省卫生健康委牵头，省工业和信息化厅、省国资委按职责分工负责）</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2.完善职业病防治技术支撑体系。按照区域覆盖、合理配置的原则，加强职业病防治机构建设，各市至少确定1家医疗卫生机构承担本辖区职业病诊断工作，每个县（市、区）原则上至少确定1家医疗卫生机构承担本辖区职业健康检查工作。充分发挥各类职业病防治机构在职业健康检查、职业病诊断和治疗康复、职业病危害监测评价、职业健康风险评估等方面的作用，健全分工协作、上下联动的工作机制。加强专业人才队伍建设，鼓励高等院校扩大职业卫生及相关专业招生规模。推动企业职业健康管理队伍建设，提升企业职业健康管理能力。</w:t>
      </w:r>
      <w:r>
        <w:rPr>
          <w:rFonts w:hint="eastAsia" w:ascii="楷体_GB2312" w:hAnsi="楷体_GB2312" w:eastAsia="楷体_GB2312" w:cs="楷体_GB2312"/>
          <w:sz w:val="32"/>
        </w:rPr>
        <w:t>（省卫生健康委牵头，省发展改革委、省教育厅、省人力资源社会保障厅按职责分工负责）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3.加强职业健康监管体系建设，健全职业健康监管执法队伍，重点加强县（市、区）、乡镇（街道）等基层执法力量，加强执法装备建设。落实政府监管责任，依法对辖区内职业病防治工作进行全面监管，严肃查处违法违规行为。加大用人单位监管力度，督促用人单位切实落实职业病防治主体责任。依法实施建设项目职业病防护设施“三同时”，申报职业病危害项目，开展职业病危害因素定期检测评价，组织劳动者进行职业健康检查。</w:t>
      </w:r>
      <w:r>
        <w:rPr>
          <w:rFonts w:hint="eastAsia" w:ascii="楷体_GB2312" w:hAnsi="楷体_GB2312" w:eastAsia="楷体_GB2312" w:cs="楷体_GB2312"/>
          <w:sz w:val="32"/>
        </w:rPr>
        <w:t>（省卫生健康委牵头，省发展改革委、省人力资源社会保障厅、省总工会按职责分工负责）</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 xml:space="preserve"> 4.落实职业病保障救助措施。以农民工尘肺病为切入点，进一步加强对劳务派遣用工单位职业病防治工作的监督检查。优化职业病诊断程序和服务流程，提高服务质量。规范用人单位劳动用工管理，依法签订劳动合同，重点加强对用人单位与农民工签订劳动合同的监管。在重点行业中推行平等协商和签订劳动安全卫生专项集体合同制度。督促用人单位按时足额缴纳工伤保险费，推行工伤保险费率与职业病危害程度挂钩浮动制度。对于已经诊断为职业性尘肺病且已参加工伤保险的患者，严格按照现有政策规定落实各项保障措施。对于已经诊断为职业性尘肺病、未参加工伤保险，但相关用人单位仍存在的患者，由用人单位按照国家有关规定承担其医疗和生活保障费用。对于已经诊断为职业性尘肺病，但没有参加工伤保险且相关用人单位已不存在等特殊情况，以及因缺少职业病诊断所需资料、仅诊断为尘肺病的患者，将符合条件的纳入救助范围，统筹基本医保、大病保险、医疗救助三项制度，做好资助参保工作，实施综合医疗保障，梯次减轻患者负担。将符合条件的尘肺病等职业病病人及时纳入最低生活保障范围；对遭遇突发性、紧迫性、临时性基本生活困难的，按规定及时给予救助。充分发挥工伤保险基金在职业病预防、诊疗和康复中的作用。</w:t>
      </w:r>
      <w:r>
        <w:rPr>
          <w:rFonts w:hint="eastAsia" w:ascii="楷体_GB2312" w:hAnsi="楷体_GB2312" w:eastAsia="楷体_GB2312" w:cs="楷体_GB2312"/>
          <w:sz w:val="32"/>
        </w:rPr>
        <w:t>（省人力资源社会保障厅、省民政厅、省医保局、省卫生健康委、省总工会按职责分工负责）</w:t>
      </w:r>
      <w:r>
        <w:rPr>
          <w:rFonts w:hint="eastAsia" w:hAnsi="仿宋_GB2312" w:cs="仿宋_GB2312"/>
          <w:sz w:val="32"/>
        </w:rPr>
        <w:br w:type="textWrapping"/>
      </w:r>
      <w:r>
        <w:rPr>
          <w:rFonts w:hint="eastAsia" w:hAnsi="仿宋_GB2312" w:cs="仿宋_GB2312"/>
          <w:sz w:val="32"/>
        </w:rPr>
        <w:t xml:space="preserve">    5.开展“互联网+职业健康”信息化建设。改进职业病危害项目申报工作，建立统一、高效的监督执法信息管理机制。建立完善工作场所职业病危害因素检测、监测和职业病报告网络。适时开展工作场所职业病危害因素监测和职业病专项调查，系统收集相关信息。</w:t>
      </w:r>
      <w:r>
        <w:rPr>
          <w:rFonts w:hint="eastAsia" w:ascii="楷体_GB2312" w:hAnsi="楷体_GB2312" w:eastAsia="楷体_GB2312" w:cs="楷体_GB2312"/>
          <w:sz w:val="32"/>
        </w:rPr>
        <w:t>（省卫生健康委负责）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6.积极开展“健康企业”建设。将“健康企业”建设作为健康城市建设的重要内容，统筹部署，协调推进。推进企业依法履行职业病防治等相关法定责任和义务，营造企业健康文化，履行企业社会责任，有效保障劳动者的健康和福祉。</w:t>
      </w:r>
      <w:r>
        <w:rPr>
          <w:rFonts w:hint="eastAsia" w:ascii="楷体_GB2312" w:hAnsi="楷体_GB2312" w:eastAsia="楷体_GB2312" w:cs="楷体_GB2312"/>
          <w:sz w:val="32"/>
        </w:rPr>
        <w:t>（省卫生健康委牵头，省人力资源社会保障厅、省国资委、省总工会、省妇联按职责分工负责）</w:t>
      </w:r>
    </w:p>
    <w:p>
      <w:pPr>
        <w:pStyle w:val="6"/>
        <w:spacing w:beforeAutospacing="0" w:afterAutospacing="0" w:line="560" w:lineRule="exact"/>
        <w:ind w:firstLine="624" w:firstLineChars="200"/>
        <w:jc w:val="both"/>
        <w:rPr>
          <w:rFonts w:ascii="楷体_GB2312" w:hAnsi="仿宋_GB2312" w:eastAsia="楷体_GB2312" w:cs="仿宋_GB2312"/>
          <w:b/>
          <w:sz w:val="32"/>
        </w:rPr>
      </w:pPr>
      <w:r>
        <w:rPr>
          <w:rFonts w:hint="eastAsia" w:ascii="楷体_GB2312" w:hAnsi="仿宋_GB2312" w:eastAsia="楷体_GB2312" w:cs="仿宋_GB2312"/>
          <w:b/>
          <w:sz w:val="32"/>
        </w:rPr>
        <w:t>（十）老年健康促进行动。</w:t>
      </w:r>
    </w:p>
    <w:p>
      <w:pPr>
        <w:pStyle w:val="6"/>
        <w:spacing w:beforeAutospacing="0" w:afterAutospacing="0" w:line="560" w:lineRule="exact"/>
        <w:ind w:firstLine="624" w:firstLineChars="200"/>
        <w:jc w:val="both"/>
        <w:rPr>
          <w:rFonts w:hAnsi="仿宋_GB2312" w:cs="仿宋_GB2312"/>
          <w:sz w:val="32"/>
        </w:rPr>
      </w:pPr>
      <w:r>
        <w:rPr>
          <w:rFonts w:hint="eastAsia" w:ascii="黑体" w:hAnsi="黑体" w:eastAsia="黑体" w:cs="黑体"/>
          <w:sz w:val="32"/>
        </w:rPr>
        <w:t>行动目标：</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到2022年和2030年，65～74岁老年人失能发生率有所下降；65岁及以上人群老年期痴呆患病率增速下降；二级以上综合性医院设老年医学科比例分别达到60%及以上和90%及以上；三级中医医院设置康复科比例分别达到80%和100%；养老机构以不同形式为入住老年人提供医疗卫生服务比例、医疗机构为老年人提供挂号就医等便利服务绿色通道比例分别达到100%；加强社区日间照料中心等社区养老服务设施建设，为居家养老提供依托；逐步建立支持家庭养老的政策体系，支持成年子女和老年父母共同生活，推动夯实居家社区养老服务基础。</w:t>
      </w:r>
    </w:p>
    <w:p>
      <w:pPr>
        <w:pStyle w:val="6"/>
        <w:spacing w:beforeAutospacing="0" w:afterAutospacing="0" w:line="560" w:lineRule="exact"/>
        <w:ind w:firstLine="624" w:firstLineChars="200"/>
        <w:jc w:val="both"/>
        <w:rPr>
          <w:rFonts w:hAnsi="仿宋_GB2312" w:cs="仿宋_GB2312"/>
          <w:sz w:val="32"/>
        </w:rPr>
      </w:pPr>
      <w:r>
        <w:rPr>
          <w:rFonts w:hint="eastAsia" w:ascii="黑体" w:hAnsi="黑体" w:eastAsia="黑体" w:cs="黑体"/>
          <w:sz w:val="32"/>
        </w:rPr>
        <w:t>工作任务：</w:t>
      </w:r>
    </w:p>
    <w:p>
      <w:pPr>
        <w:pStyle w:val="6"/>
        <w:spacing w:beforeAutospacing="0" w:afterAutospacing="0" w:line="560" w:lineRule="exact"/>
        <w:ind w:firstLine="624" w:firstLineChars="200"/>
        <w:jc w:val="both"/>
        <w:rPr>
          <w:rFonts w:hAnsi="仿宋_GB2312" w:cs="仿宋_GB2312"/>
          <w:b/>
          <w:bCs/>
          <w:sz w:val="32"/>
        </w:rPr>
      </w:pPr>
      <w:r>
        <w:rPr>
          <w:rFonts w:hint="eastAsia" w:hAnsi="仿宋_GB2312" w:cs="仿宋_GB2312"/>
          <w:b/>
          <w:bCs/>
          <w:sz w:val="32"/>
        </w:rPr>
        <w:t>——个人和家庭：</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1.改善营养状况。主动学习老年人膳食知识，精心设计膳食，选择营养食品，保证食物摄入量充足。多晒太阳，适量运动，有意识地预防营养缺乏，延缓肌肉衰减和骨质疏松。老年人的体重指数（BMI）在全人群正常值偏高的一侧为宜，消瘦的老年人可采用多种方法增加食欲和进食量，吃好三餐，合理加餐。消化能力明显降低的老年人宜制作细软食物，少量多餐。</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2.加强体育锻炼。选择与自身体质和健康状况相适应的运动方式，量力而行地进行体育锻炼。在重视有氧运动的同时，重视肌肉力量练习和柔韧性锻炼，适当进行平衡能力锻炼，强健骨骼肌肉系统，预防跌倒。参加运动期间，建议根据身体健康状况及时调整运动量。</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3.参加定期体检。经常监测呼吸、脉搏、血压、大小便情况，发现异常情况及时做好记录，必要时就诊。积极配合家庭医生团队完成健康状况评估、体格检查、辅助检查，了解自身脑、心、肺、胃、肝、肾等主要器官的功能情况，接受家庭医生团队的健康指导。</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4.做好慢性病管理。患有慢性病的老年人应树立战胜疾病的信心，配合医生积极治疗，主动向医生咨询慢性病自我管理的知识、技能，并在医生指导下，做好自我管理，延缓病情进展，减少并发症，学习并运用老年人中医饮食调养，改善生活质量。</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5.促进精神健康。坦然面对老年生活身体和环境的变化。多运动、多用脑、多参与社会交往。了解老年期痴呆等疾病的有关知识，发现可疑症状及时到专业机构检查，做到早发现、早诊断、早治疗。对认知退化严重的老年人，要照顾好其饮食起居，防止走失。</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6.注意安全用药。老年人易发生药物不良反应，生病应及时就医，在医生指导下用药。主动监测用药情况，记录用药后主观感受和不良反应，复诊时及时向医生反馈。</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7.注重家庭支持。提倡家庭成员学习了解老年人健康维护的相关知识和技能，照顾好其饮食起居，关心关爱老年人心理、身体和行为变化情况，及早发现异常情况，及时安排就诊。保证家居环境无障碍和充足照明亮度，地面采取防滑措施并保持干燥，在水池旁、马桶旁、浴室安装扶手，预防老年人跌倒。</w:t>
      </w:r>
    </w:p>
    <w:p>
      <w:pPr>
        <w:pStyle w:val="6"/>
        <w:spacing w:beforeAutospacing="0" w:afterAutospacing="0" w:line="560" w:lineRule="exact"/>
        <w:ind w:firstLine="624" w:firstLineChars="200"/>
        <w:jc w:val="both"/>
        <w:rPr>
          <w:rFonts w:hAnsi="仿宋_GB2312" w:cs="仿宋_GB2312"/>
          <w:b/>
          <w:bCs/>
          <w:sz w:val="32"/>
        </w:rPr>
      </w:pPr>
      <w:r>
        <w:rPr>
          <w:rFonts w:hint="eastAsia" w:hAnsi="仿宋_GB2312" w:cs="仿宋_GB2312"/>
          <w:b/>
          <w:bCs/>
          <w:sz w:val="32"/>
        </w:rPr>
        <w:t>——社会：</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1.全社会进一步关注和关爱老年人，构建尊老、孝老的社区环境，鼓励老年大学、老年活动中心、基层老年协会、有资质的社会组织等宣传心理健康知识，组织开展有益身心的活动；培训专兼职社会工作者和心理工作者。引入社会力量，为有需要的老年人提供心理辅导、情绪疏解、悲伤抚慰等心理健康服务。</w:t>
      </w:r>
    </w:p>
    <w:p>
      <w:pPr>
        <w:spacing w:line="560" w:lineRule="exact"/>
        <w:ind w:firstLine="624" w:firstLineChars="200"/>
        <w:rPr>
          <w:rFonts w:hAnsi="仿宋_GB2312" w:cs="仿宋_GB2312"/>
        </w:rPr>
      </w:pPr>
      <w:r>
        <w:rPr>
          <w:rFonts w:hint="eastAsia" w:hAnsi="仿宋_GB2312" w:cs="仿宋_GB2312"/>
          <w:shd w:val="clear" w:color="auto" w:fill="FFFFFF"/>
        </w:rPr>
        <w:t>2.居民委员会、村民委员会协助有关职能部门组织开展老年人信息登记，了解反映老年人的服务需求；协</w:t>
      </w:r>
      <w:r>
        <w:rPr>
          <w:rFonts w:hint="eastAsia" w:hAnsi="仿宋_GB2312" w:cs="仿宋_GB2312"/>
        </w:rPr>
        <w:t>助政府对本区域内的养老设施及其他养老服务项目的情况进行监督、评议；</w:t>
      </w:r>
    </w:p>
    <w:p>
      <w:pPr>
        <w:spacing w:line="560" w:lineRule="exact"/>
        <w:ind w:firstLine="624" w:firstLineChars="200"/>
        <w:rPr>
          <w:rFonts w:hAnsi="仿宋_GB2312" w:cs="仿宋_GB2312"/>
          <w:shd w:val="clear" w:color="auto" w:fill="FFFFFF"/>
        </w:rPr>
      </w:pPr>
      <w:r>
        <w:rPr>
          <w:rFonts w:hint="eastAsia" w:hAnsi="仿宋_GB2312" w:cs="仿宋_GB2312"/>
        </w:rPr>
        <w:t>3.组</w:t>
      </w:r>
      <w:r>
        <w:rPr>
          <w:rFonts w:hint="eastAsia" w:hAnsi="仿宋_GB2312" w:cs="仿宋_GB2312"/>
          <w:shd w:val="clear" w:color="auto" w:fill="FFFFFF"/>
        </w:rPr>
        <w:t>织开展互助养老和以老年人为对象的志愿服务和文化娱乐、体育活动。</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4.支持社会组织为居家、社区、机构的失能、部分失能老人提供照护和精神慰藉服务。鼓励和支持社会力量参与居家和社区养老服务。</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5.鼓励和支持科研机构与高新技术企业深度合作，充分运用互联网、物联网、大数据等信息技术手段，开展大型队列研究，研究判定与预测老年健康的指标、标准与方法，研发可穿戴老年人健康支持技术和设备。</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6.鼓励健康服务相关企业结合老年人身心特点，大力开展健康养生、健康体检、咨询管理、体质测定、体育健身、运动康复、健康旅游等多样化服务。</w:t>
      </w:r>
    </w:p>
    <w:p>
      <w:pPr>
        <w:pStyle w:val="6"/>
        <w:spacing w:beforeAutospacing="0" w:afterAutospacing="0" w:line="560" w:lineRule="exact"/>
        <w:ind w:firstLine="624" w:firstLineChars="200"/>
        <w:jc w:val="both"/>
        <w:rPr>
          <w:rFonts w:hAnsi="仿宋_GB2312" w:cs="仿宋_GB2312"/>
          <w:b/>
          <w:bCs/>
          <w:sz w:val="32"/>
        </w:rPr>
      </w:pPr>
      <w:r>
        <w:rPr>
          <w:rFonts w:hint="eastAsia" w:hAnsi="仿宋_GB2312" w:cs="仿宋_GB2312"/>
          <w:b/>
          <w:bCs/>
          <w:sz w:val="32"/>
        </w:rPr>
        <w:t>——政府：</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1.积极开展老年人健康教育和指导。充分运用多种方式和媒体媒介，面向老年人及其照护者开展健康教育宣传，全面普及营养膳食、运动健身、心理健康、伤害预防、疾病预防、合理用药、康复护理、生命教育和中医养生保健等健康科学知识。老年大学和老年教育培训机构，要将老年健康教育纳入课程体系和教学内容。加强老年人自救互救卫生应急技能训练。推广老年期常见疾病的防治适宜技术，开展预防老年人跌倒等干预和健康指导。</w:t>
      </w:r>
      <w:r>
        <w:rPr>
          <w:rFonts w:hint="eastAsia" w:ascii="楷体_GB2312" w:hAnsi="楷体_GB2312" w:eastAsia="楷体_GB2312" w:cs="楷体_GB2312"/>
          <w:sz w:val="32"/>
        </w:rPr>
        <w:t>（省卫生健康委牵头，省体育局按职责分工负责）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2.实施老年人心理健康预防和干预计划。鼓励有条件的城乡社区各类居家养老服务机构开设护理站、医务室，加强老年人情绪疏导、心理咨询、危机干预和精神慰藉等工作。鼓励支持社会组织、大专院校建立志愿老年心理服务组织，为老年人提供专业的心理疏导服务。重点做好脱贫、空巢、高龄独居、失能、失智、计划生育特殊家庭老年人的精神关爱工作。加强对老年严重精神障碍患者的社区管理和康复治疗，鼓励老年人积极参与社会活动，促进老年人心理健康。</w:t>
      </w:r>
      <w:r>
        <w:rPr>
          <w:rFonts w:hint="eastAsia" w:ascii="楷体_GB2312" w:hAnsi="楷体_GB2312" w:eastAsia="楷体_GB2312" w:cs="楷体_GB2312"/>
          <w:sz w:val="32"/>
        </w:rPr>
        <w:t>（省卫生健康委牵头，省民政厅、省教育厅、团省委、省妇联、省残联按职责分工负责）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3.建立和完善老年健康服务体系。优化老年医疗卫生资源配置，鼓励以城市二级医院转型、新建等多种方式，合理布局，积极发展老年医院、康复医院、护理院等医疗机构。推动二级以上综合医院开设老年医学科，增加老年病床位数量，提高老年人医疗卫生服务的可及性。</w:t>
      </w:r>
      <w:r>
        <w:rPr>
          <w:rFonts w:hint="eastAsia" w:ascii="楷体_GB2312" w:hAnsi="楷体_GB2312" w:eastAsia="楷体_GB2312" w:cs="楷体_GB2312"/>
          <w:sz w:val="32"/>
        </w:rPr>
        <w:t>（省发展改革委、省卫生健康委按职责分工负责）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4.健全老年健康预防体系。建立健全老年健康危险因素干预、疾病早发现早诊断早治疗、失能预防三级预防体系。加强老年人群重点慢性病的早期筛查、早期干预及分类管理，积极开展阿尔茨海默病、帕金森病等神经退行性疾病的早期筛查和健康指导。实施失能预防项目，宣传失能预防核心信息，开展老年能力综合评估服务，早期识别失能高危人群，降低老年人失能发生率。</w:t>
      </w:r>
      <w:r>
        <w:rPr>
          <w:rFonts w:hint="eastAsia" w:ascii="楷体_GB2312" w:hAnsi="楷体_GB2312" w:eastAsia="楷体_GB2312" w:cs="楷体_GB2312"/>
          <w:sz w:val="32"/>
        </w:rPr>
        <w:t>（省卫生健康委负责）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5.强化基层医疗卫生机构服务功能。积极开展家庭医生（团队）签约服务，鼓励和引导全科医生与居家老年人建立签约服务关系，通过定期体检、上门巡诊、家庭病床等方式，方便老年人在家接受康复护理服务。为辖区内65岁以上老年人开展健康管理服务，建立健康档案，每年至少组织老年人进行体检一次，开展上门诊视、健康查体、保健咨询、康复护理、健康教育等服务，做好老年人常见病、慢性病的健康指导、综合干预和治疗。</w:t>
      </w:r>
      <w:r>
        <w:rPr>
          <w:rFonts w:hint="eastAsia" w:ascii="楷体_GB2312" w:hAnsi="楷体_GB2312" w:eastAsia="楷体_GB2312" w:cs="楷体_GB2312"/>
          <w:sz w:val="32"/>
        </w:rPr>
        <w:t>（省卫生健康委、省医保局按职责分工负责）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6.发挥中医药在老年医疗服务中的积极作用。将中医药（民族医药）养生保健和“治未病”理念融入养老全过程。扩大中医药健康管理服务项目的覆盖广度和服务深度，根据老年人不同体质和健康状态提供更多中医养生保健、疾病防治等健康指导。推动中医医院与老年护理院、康复疗养机构等开展合作，推动二级以上中医医院开设老年医学科，增加老年服务资源，提供老年健康服务。</w:t>
      </w:r>
      <w:r>
        <w:rPr>
          <w:rFonts w:hint="eastAsia" w:ascii="楷体_GB2312" w:hAnsi="楷体_GB2312" w:eastAsia="楷体_GB2312" w:cs="楷体_GB2312"/>
          <w:sz w:val="32"/>
        </w:rPr>
        <w:t>（省卫生健康委负责）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7.完善医养结合政策。推进医疗卫生与养老服务融合发展，推动发展中医药特色医养结合服务。积极支持养老机构按相关规定申请开办老年医院、康复医院、护理院、中医医院。鼓励养老机构与周边的医疗卫生机构签订协议开展多种形式的合作，支持开展面向养老机构的远程医疗服务。鼓励医疗机构将疾病预防、医疗护理、康复服务等延伸至社区和家庭。支持社会力量开办医养结合服务机构。按照国家部署，完善长期护理保险制度试点，稳步推开长期护理保险制度。</w:t>
      </w:r>
      <w:r>
        <w:rPr>
          <w:rFonts w:hint="eastAsia" w:ascii="楷体_GB2312" w:hAnsi="楷体_GB2312" w:eastAsia="楷体_GB2312" w:cs="楷体_GB2312"/>
          <w:sz w:val="32"/>
        </w:rPr>
        <w:t>（省卫生健康委牵头，省民政厅、省医保局按职责分工负责）</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8.推进老年医学学科基础研究。推行多学科协作诊疗，重视老年综合征和老年综合评估。大力推进老年医学研究中心及创新基地建设，促进医研企共同开展创新性和集成性研究，打造高水平的技术创新与成果转化基地，提高老年医学科研水平。</w:t>
      </w:r>
      <w:r>
        <w:rPr>
          <w:rFonts w:hint="eastAsia" w:ascii="楷体_GB2312" w:hAnsi="楷体_GB2312" w:eastAsia="楷体_GB2312" w:cs="楷体_GB2312"/>
          <w:sz w:val="32"/>
        </w:rPr>
        <w:t>（省科技厅、省卫生健康委按职责分工负责）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9.加强人才培养。支持高等院校和中等职业技术院校开设养老服务和老年教育课程，加快培养老年医学、康复、护理、营养、心理和社会工作等方面的专门人才，将老年医学、康复、护理人才作为急需紧缺人才纳入卫生人员培训规划，加强专业技能培训。加快培养医疗护理员队伍。鼓励有条件的院校开展继续教育和远程学历教育。将养老护理员培训作为职业培训和促进就业的重要内容，积极开展社会养老服务从业人员的培养和在职培训工作，逐步提高养老护理员培训率和职业资格水平。</w:t>
      </w:r>
      <w:r>
        <w:rPr>
          <w:rFonts w:hint="eastAsia" w:ascii="楷体_GB2312" w:hAnsi="楷体_GB2312" w:eastAsia="楷体_GB2312" w:cs="楷体_GB2312"/>
          <w:sz w:val="32"/>
        </w:rPr>
        <w:t>（省人力资源社会保障厅、省教育厅、省民政厅、省卫生健康委按职责分工负责）</w:t>
      </w:r>
      <w:r>
        <w:rPr>
          <w:rFonts w:hint="eastAsia" w:ascii="楷体_GB2312" w:hAnsi="楷体_GB2312" w:eastAsia="楷体_GB2312" w:cs="楷体_GB2312"/>
          <w:sz w:val="32"/>
        </w:rPr>
        <w:br w:type="textWrapping"/>
      </w:r>
      <w:r>
        <w:rPr>
          <w:rFonts w:hint="eastAsia" w:hAnsi="仿宋_GB2312" w:cs="仿宋_GB2312"/>
          <w:sz w:val="32"/>
        </w:rPr>
        <w:t xml:space="preserve">    10.大力发展居家和社区养老服务。大力弘扬中华民族敬老、养老、助老的传统美德，积极倡导家庭自我照料养老。强化赡养人对老年人经济供养、生活照料和精神慰藉的义务；鼓励家庭成员与老年人共同生活或就近居住。加强日间照料中心、社区和居家养老服务中心、托老所、老年活动室、老年食堂等社区养老服务设施建设。建设社区综合服务信息平台，对接供求信息，积极培育居家养老服务企业和机构，为居家老年人提供助餐、助浴、助洁、助急、助医、助购等个性定制服务，提升居家养老服务覆盖率和服务水平。</w:t>
      </w:r>
      <w:r>
        <w:rPr>
          <w:rFonts w:hint="eastAsia" w:ascii="楷体_GB2312" w:hAnsi="楷体_GB2312" w:eastAsia="楷体_GB2312" w:cs="楷体_GB2312"/>
          <w:sz w:val="32"/>
        </w:rPr>
        <w:t>（省民政厅牵头，省文明办、省卫生健康委按职责分工负责）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11.营造老年家居环境。继续开展全国无障碍建设城市创建工作。新建城市道路、公共建筑和养老服务场所无障碍率达到100%。加快推进老旧居住小区和老年人家庭的无障碍改造。支持开发老年宜居住宅和代际亲情住宅。公共交通工具要适当配备老年人出行辅助器具，设立不低于坐席数10%的“老幼病残孕”专座。医疗卫生机构加强无障碍设施建设，为老年人提供挂号、就医等服务的绿色通道。有条件的地区公厕应配备便于老年人使用的无障碍设施，并对老年人实行免费政策。公共场所要为老年人安装休息座椅。</w:t>
      </w:r>
      <w:r>
        <w:rPr>
          <w:rFonts w:hint="eastAsia" w:ascii="楷体_GB2312" w:hAnsi="楷体_GB2312" w:eastAsia="楷体_GB2312" w:cs="楷体_GB2312"/>
          <w:sz w:val="32"/>
        </w:rPr>
        <w:t>（省住房和城乡建设厅牵头，省民政厅、省交通运输厅、省卫生健康委、省残联按职责分工负责）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12.积极开发老年人力资源。要把老年人才的开发和利用纳入人才资源开发的总体规划，鼓励专业技术领域人才延长工作年限，鼓励各地区制定老年人才开发利用专项规划。各类人才市场、人才中介机构应积极把离退休专业技术人员纳入服务范围。政府所属的人才交流中心、专家服务机构可结合本地实际设立专门的离退休专业技术人员服务窗口，主动为离退休专业技术人员发挥作用做好服务。鼓励有条件、有能力、有意愿的老年人参加志愿服务。建立和完善老年人才开发服务管理体系，建立老年人才供求信息库。</w:t>
      </w:r>
      <w:r>
        <w:rPr>
          <w:rFonts w:hint="eastAsia" w:ascii="楷体_GB2312" w:hAnsi="楷体_GB2312" w:eastAsia="楷体_GB2312" w:cs="楷体_GB2312"/>
          <w:sz w:val="32"/>
        </w:rPr>
        <w:t>（省民政厅、省人力资源社会保障厅、省退役军人事务厅按职责分工负责）</w:t>
      </w:r>
    </w:p>
    <w:p>
      <w:pPr>
        <w:pStyle w:val="6"/>
        <w:spacing w:beforeAutospacing="0" w:afterAutospacing="0" w:line="560" w:lineRule="exact"/>
        <w:ind w:firstLine="624" w:firstLineChars="200"/>
        <w:jc w:val="both"/>
        <w:rPr>
          <w:rFonts w:ascii="楷体_GB2312" w:hAnsi="仿宋_GB2312" w:eastAsia="楷体_GB2312" w:cs="仿宋_GB2312"/>
          <w:b/>
          <w:sz w:val="32"/>
        </w:rPr>
      </w:pPr>
      <w:r>
        <w:rPr>
          <w:rFonts w:hint="eastAsia" w:ascii="楷体_GB2312" w:hAnsi="仿宋_GB2312" w:eastAsia="楷体_GB2312" w:cs="仿宋_GB2312"/>
          <w:b/>
          <w:sz w:val="32"/>
        </w:rPr>
        <w:t>（十一）心脑血管疾病防治行动。</w:t>
      </w:r>
    </w:p>
    <w:p>
      <w:pPr>
        <w:pStyle w:val="6"/>
        <w:spacing w:beforeAutospacing="0" w:afterAutospacing="0" w:line="560" w:lineRule="exact"/>
        <w:ind w:firstLine="624" w:firstLineChars="200"/>
        <w:jc w:val="both"/>
        <w:rPr>
          <w:rFonts w:ascii="黑体" w:hAnsi="黑体" w:eastAsia="黑体" w:cs="黑体"/>
          <w:sz w:val="32"/>
        </w:rPr>
      </w:pPr>
      <w:r>
        <w:rPr>
          <w:rFonts w:hint="eastAsia" w:ascii="黑体" w:hAnsi="黑体" w:eastAsia="黑体" w:cs="黑体"/>
          <w:sz w:val="32"/>
        </w:rPr>
        <w:t>行动目标：</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到2022年和2030年，心脑血管疾病死亡率分别下降到209.7/10万及以下和190.7/10万及以下；30岁及以上居民高血压知晓率分别不低于55%和65%；高血压患者规范管理率分别不低于60%和70%；高血压治疗率、控制率持续提高；所有二级及以上医院卒中中心均开展静脉溶栓技术；35岁及以上居民年度血脂检测率不低于27%和35%；乡镇卫生院、社区卫生服务中心提供6类以上中医非药物疗法的比例达到100%，村卫生室提供4类以上中医非药物疗法的比例分别达到70%和80%；鼓励开展群众性应急救护培训，取得培训证书的人员比例分别提高到1%及以上和3%及以上。</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提倡居民定期进行健康体检；18岁及以上成人定期自我监测血压，血压正常高值人群和其他高危人群经常测量血压；40岁以下血脂正常人群每2～5年检测1次血脂，40岁及以上人群至少每年检测1次血脂，心脑血管疾病高危人群每6个月检测1次血脂。</w:t>
      </w:r>
    </w:p>
    <w:p>
      <w:pPr>
        <w:pStyle w:val="6"/>
        <w:spacing w:beforeAutospacing="0" w:afterAutospacing="0" w:line="560" w:lineRule="exact"/>
        <w:ind w:firstLine="624" w:firstLineChars="200"/>
        <w:jc w:val="both"/>
        <w:rPr>
          <w:rFonts w:hAnsi="仿宋_GB2312" w:cs="仿宋_GB2312"/>
          <w:sz w:val="32"/>
        </w:rPr>
      </w:pPr>
      <w:r>
        <w:rPr>
          <w:rFonts w:hint="eastAsia" w:ascii="黑体" w:hAnsi="黑体" w:eastAsia="黑体" w:cs="黑体"/>
          <w:sz w:val="32"/>
        </w:rPr>
        <w:t>工作任务：</w:t>
      </w:r>
    </w:p>
    <w:p>
      <w:pPr>
        <w:pStyle w:val="6"/>
        <w:spacing w:beforeAutospacing="0" w:afterAutospacing="0" w:line="560" w:lineRule="exact"/>
        <w:ind w:firstLine="624" w:firstLineChars="200"/>
        <w:jc w:val="both"/>
        <w:rPr>
          <w:rFonts w:hAnsi="仿宋_GB2312" w:cs="仿宋_GB2312"/>
          <w:b/>
          <w:bCs/>
          <w:sz w:val="32"/>
        </w:rPr>
      </w:pPr>
      <w:r>
        <w:rPr>
          <w:rFonts w:hint="eastAsia" w:hAnsi="仿宋_GB2312" w:cs="仿宋_GB2312"/>
          <w:b/>
          <w:bCs/>
          <w:sz w:val="32"/>
        </w:rPr>
        <w:t>——个人：</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1.知晓个人血压。18岁及以上成人定期自我监测血压，关注血压变化，控制高血压危险因素。超重或肥胖、高盐饮食、吸烟、长期饮酒、长期精神紧张、体力活动不足者等是高血压的高危人群。血压为正常高值者（120～139 mmHg /80～89 mmHg ）应及早注意控制以上危险因素。</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2.自我血压管理。在未使用降压药物的情况下，非同日3次测量收缩压≥140mmHg和（或）舒张压≥90mmHg，可诊断为高血压。高血压患者要学会自我健康管理，认真遵医嘱服药，经常测量血压和复诊。</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3.注重合理膳食。建议高血压高危人群及患者注意膳食盐的摄入，每日食盐摄入量不超过5g，并戒酒，减少摄入富含油脂和高糖的食物，限量食用烹调油。</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4.酌情量力运动。建议心脑血管疾病高危人群（具有心脑血管既往病史或血压异常、血脂异常，或根据世界卫生组织发布的《心血管风险评估和管理指南》判断10年心脑血管疾病患病风险≥20%）及患者的运动形式根据个人健康和体质确定，考虑进行心脑血管风险评估，全方位考虑运动限度，以大肌肉群参与的有氧耐力运动为主，如健走、慢跑、游泳、太极拳等运动，活动量一般应达到中等强度。</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5.关注并定期进行血脂检测。40岁以下血脂正常人群，每2～5年检测1次血脂；40岁及以上人群至少每年检测1次血脂。心脑血管疾病高危人群每6个月检测1次血脂。</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6.防范脑卒中发生。降低血压，控制血脂，保持健康体重，可降低脑卒中风险。建议房颤患者遵医嘱采用抗凝治疗。</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7.学习掌握心脑血管疾病发病初期正确的自救措施及紧急就医指导。急性心肌梗死疼痛的部位（心前区、胸骨后、剑突下、左肩等）与心绞痛相同，但持续时间较长，程度重，并可伴有恶心、呕吐、出汗等症状，应让病人绝对卧床休息，松解领口，保持室内安静和空气流通。有条件者可立即吸氧，舌下含服硝酸甘油1片，同时立即呼叫急救中心，切忌乘公共汽车或扶病人步行去医院。早期脑卒中发病的特点是突然一侧肢体无力或者麻木，突然说话不清或听不懂别人讲话，突然视物旋转、站立不能，一过性视力障碍、眼前发黑，视物模糊，出现难以忍受的头痛，症状逐渐加重或呈持续性，伴有恶心、呕吐。出现这种情况时，应将患者放平，仰卧位，不要枕枕头，头偏向一侧，注意给病人保暖。同时，立即拨打急救电话，尽量快速到达医院。抓住4小时的黄金抢救时间窗，接受静脉溶栓治疗，可大幅降低致死率和致残率。</w:t>
      </w:r>
    </w:p>
    <w:p>
      <w:pPr>
        <w:pStyle w:val="6"/>
        <w:spacing w:beforeAutospacing="0" w:afterAutospacing="0" w:line="560" w:lineRule="exact"/>
        <w:ind w:firstLine="624" w:firstLineChars="200"/>
        <w:jc w:val="both"/>
        <w:rPr>
          <w:rFonts w:hAnsi="仿宋_GB2312" w:cs="仿宋_GB2312"/>
          <w:b/>
          <w:bCs/>
          <w:sz w:val="32"/>
        </w:rPr>
      </w:pPr>
      <w:r>
        <w:rPr>
          <w:rFonts w:hint="eastAsia" w:hAnsi="仿宋_GB2312" w:cs="仿宋_GB2312"/>
          <w:b/>
          <w:bCs/>
          <w:sz w:val="32"/>
        </w:rPr>
        <w:t>——社会和政府：</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1.开展群众性应急救护培训。继续开展全民卫生应急自救互救能力建设工程，推进卫生应急自救互救能力建设工程进机关、进学校、进企业、进农村、进社区、进公共场所等“六进”活动。鼓励、支持红十字会等社会组织和急救中心等医疗机构开展群众性应急救护培训，普及全民应急救护知识，使公众掌握基本必备的心肺复苏等应急自救互救知识与技能。到2022年和2030年取得急救培训证书的人员分别达到1%和3%，按照师生1∶50的比例对中小学教职人员进行急救员公益培训。</w:t>
      </w:r>
      <w:r>
        <w:rPr>
          <w:rFonts w:hint="eastAsia" w:ascii="楷体_GB2312" w:hAnsi="楷体_GB2312" w:eastAsia="楷体_GB2312" w:cs="楷体_GB2312"/>
          <w:sz w:val="32"/>
        </w:rPr>
        <w:t>（省卫生健康委牵头，省教育厅、省红十字会按职责分工负责）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2.加强医学救援体系建设。推进省级区域紧急医学救援基地建设。加强院前急救机构建设，每5万人配置1辆救护车，缩短急救反应时间，院前医疗急救机构电话10秒接听率100％，提高救护车接报后5分钟内的发车率。</w:t>
      </w:r>
      <w:r>
        <w:rPr>
          <w:rFonts w:hint="eastAsia" w:ascii="楷体_GB2312" w:hAnsi="楷体_GB2312" w:eastAsia="楷体_GB2312" w:cs="楷体_GB2312"/>
          <w:sz w:val="32"/>
        </w:rPr>
        <w:t>（省卫生健康委牵头，省发展改革委、省应急厅按职责分工负责）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3.加强公共场所急救设施设备配备。在学校、机关、企事业单位和机场、车站、港口、客运站、大型商场、电影院等人员密集场所配备急救药品、器材和设施，配备自动体外除颤器（AED）。</w:t>
      </w:r>
      <w:r>
        <w:rPr>
          <w:rFonts w:hint="eastAsia" w:ascii="楷体_GB2312" w:hAnsi="楷体_GB2312" w:eastAsia="楷体_GB2312" w:cs="楷体_GB2312"/>
          <w:sz w:val="32"/>
        </w:rPr>
        <w:t>（省卫生健康委牵头，省教育厅、省红十字会按职责分工负责）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4.加强心脑血管疾病机会性筛查。各级各类医疗卫生机构全面实施35岁以上人群首诊测血压制度。基层医疗卫生机构为辖区35岁及以上常住居民中原发性高血压患者提供规范的健康管理服务。乡镇卫生院和社区卫生服务中心应配备血脂检测仪器，扩大心脑血管疾病高危人群筛查干预覆盖面，在医院就诊人群中开展心脑血管疾病机会性筛查。增加高血压检出的设备与场所。</w:t>
      </w:r>
      <w:r>
        <w:rPr>
          <w:rFonts w:hint="eastAsia" w:ascii="楷体_GB2312" w:hAnsi="楷体_GB2312" w:eastAsia="楷体_GB2312" w:cs="楷体_GB2312"/>
          <w:sz w:val="32"/>
        </w:rPr>
        <w:t>（省卫生健康委牵头，其他部门按职责分工负责）</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5.推进“三高”（高血压、高血糖、高血脂）共管。开展超重肥胖、血压血糖增高、血脂异常等高危人群的患病风险评估和干预指导，做好高血压、糖尿病、血脂异常的规范化管理。</w:t>
      </w:r>
      <w:r>
        <w:rPr>
          <w:rFonts w:hint="eastAsia" w:ascii="楷体_GB2312" w:hAnsi="楷体_GB2312" w:eastAsia="楷体_GB2312" w:cs="楷体_GB2312"/>
          <w:sz w:val="32"/>
        </w:rPr>
        <w:t>（省卫生健康委负责）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6.加强胸痛中心和卒中中心建设。省属三级综合医院全部达到三级医院胸痛中心标准，每个市建设三级医院胸痛中心至少1家，各县（市、涉农区）建设二级及以上医院胸痛中心至少1家，形成急性胸痛协同救治网络。继续推进医院卒中中心建设，强化培训、质量控制和督导考核，对二、三级医院卒中中心每3年复审一次，推广普及适宜技术。</w:t>
      </w:r>
      <w:r>
        <w:rPr>
          <w:rFonts w:hint="eastAsia" w:ascii="楷体_GB2312" w:hAnsi="楷体_GB2312" w:eastAsia="楷体_GB2312" w:cs="楷体_GB2312"/>
          <w:sz w:val="32"/>
        </w:rPr>
        <w:t>（省卫生健康委牵头，省发展改革委按职责分工负责）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7.提高心脑血管疾病救治能力。按照辽宁省卒中中心、胸痛中心建设（验收）标准，不断强化脑卒中、胸痛诊疗相关院前急救设备设施配备。各市根据本地区卒中中心和胸痛中心建设与分布情况，适时发布脑卒中、胸痛“急救地图”，打造“区域黄金时间救治圈”。建设医院急诊脑卒中、胸痛绿色通道，实现院前急救与院内急诊的互联互通和有效衔接，提高救治效率。二级及以上医院卒中中心具备开展静脉溶栓的能力，脑卒中筛查与防治基地医院和三级医院卒中中心具备开展动脉取栓的能力。加强卒中中心与基层医疗卫生机构的协作联动，积极开展卒中专科联盟，开展区域内技术指导、培训教学和质量控制等工作，提高基层医疗卫生机构溶栓知识知晓率和应对能力。</w:t>
      </w:r>
      <w:r>
        <w:rPr>
          <w:rFonts w:hint="eastAsia" w:ascii="楷体_GB2312" w:hAnsi="楷体_GB2312" w:eastAsia="楷体_GB2312" w:cs="楷体_GB2312"/>
          <w:sz w:val="32"/>
        </w:rPr>
        <w:t>（省卫生健康委牵头，省发展改革委按职责分工负责）</w:t>
      </w:r>
    </w:p>
    <w:p>
      <w:pPr>
        <w:pStyle w:val="6"/>
        <w:spacing w:beforeAutospacing="0" w:afterAutospacing="0" w:line="560" w:lineRule="exact"/>
        <w:ind w:firstLine="624" w:firstLineChars="200"/>
        <w:jc w:val="both"/>
        <w:rPr>
          <w:rFonts w:ascii="楷体_GB2312" w:hAnsi="仿宋_GB2312" w:eastAsia="楷体_GB2312" w:cs="仿宋_GB2312"/>
          <w:b/>
          <w:sz w:val="32"/>
        </w:rPr>
      </w:pPr>
      <w:r>
        <w:rPr>
          <w:rFonts w:hint="eastAsia" w:ascii="楷体_GB2312" w:hAnsi="仿宋_GB2312" w:eastAsia="楷体_GB2312" w:cs="仿宋_GB2312"/>
          <w:b/>
          <w:sz w:val="32"/>
        </w:rPr>
        <w:t>（十二）癌症防治行动。</w:t>
      </w:r>
    </w:p>
    <w:p>
      <w:pPr>
        <w:pStyle w:val="6"/>
        <w:spacing w:beforeAutospacing="0" w:afterAutospacing="0" w:line="560" w:lineRule="exact"/>
        <w:ind w:firstLine="624" w:firstLineChars="200"/>
        <w:jc w:val="both"/>
        <w:rPr>
          <w:rFonts w:ascii="黑体" w:hAnsi="黑体" w:eastAsia="黑体" w:cs="黑体"/>
          <w:sz w:val="32"/>
        </w:rPr>
      </w:pPr>
      <w:r>
        <w:rPr>
          <w:rFonts w:hint="eastAsia" w:ascii="黑体" w:hAnsi="黑体" w:eastAsia="黑体" w:cs="黑体"/>
          <w:sz w:val="32"/>
        </w:rPr>
        <w:t>行动目标：</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到2022年和2030年，总体癌症5年生存率分别不低于43.3%和46.6%；癌症防治核心知识知晓率分别不低于70%和80%；高发地区重点癌种早诊率达到55%及以上并持续提高；基本实现癌症高危人群定期参加防癌体检。</w:t>
      </w:r>
    </w:p>
    <w:p>
      <w:pPr>
        <w:pStyle w:val="6"/>
        <w:spacing w:beforeAutospacing="0" w:afterAutospacing="0" w:line="560" w:lineRule="exact"/>
        <w:ind w:firstLine="624" w:firstLineChars="200"/>
        <w:jc w:val="both"/>
        <w:rPr>
          <w:rFonts w:hAnsi="仿宋_GB2312" w:cs="仿宋_GB2312"/>
          <w:sz w:val="32"/>
        </w:rPr>
      </w:pPr>
      <w:r>
        <w:rPr>
          <w:rFonts w:hint="eastAsia" w:ascii="黑体" w:hAnsi="黑体" w:eastAsia="黑体" w:cs="黑体"/>
          <w:sz w:val="32"/>
        </w:rPr>
        <w:t>工作任务：</w:t>
      </w:r>
    </w:p>
    <w:p>
      <w:pPr>
        <w:pStyle w:val="6"/>
        <w:spacing w:beforeAutospacing="0" w:afterAutospacing="0" w:line="560" w:lineRule="exact"/>
        <w:ind w:firstLine="624" w:firstLineChars="200"/>
        <w:jc w:val="both"/>
        <w:rPr>
          <w:rFonts w:hAnsi="仿宋_GB2312" w:cs="仿宋_GB2312"/>
          <w:b/>
          <w:bCs/>
          <w:sz w:val="32"/>
        </w:rPr>
      </w:pPr>
      <w:r>
        <w:rPr>
          <w:rFonts w:hint="eastAsia" w:hAnsi="仿宋_GB2312" w:cs="仿宋_GB2312"/>
          <w:b/>
          <w:bCs/>
          <w:sz w:val="32"/>
        </w:rPr>
        <w:t>——个人：</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1.尽早关注癌症预防。每个人尽早学习掌握《癌症防治核心信息及知识要点》，积极预防癌症发生。</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2.践行健康生活方式。戒烟限酒、平衡膳食、科学运动、心情舒畅可以有效降低癌症发生。</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3.减少致癌相关感染。保持个人卫生和健康生活方式，接种疫苗（如肝炎病毒疫苗、人乳头瘤病毒疫苗），避免感染相关的细菌和病毒，从而预防癌症的发生。</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4.定期防癌体检。规范的防癌体检是发现癌症和癌前病变的重要途径。建议高危人群选择专业的体检机构进行定期防癌体检，根据个体年龄、既往检查结果等选择合适的体检间隔时间。</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5.密切关注癌症危险信号。如：身体浅表部位出现的异常肿块；体表黑痣和疣等在短期内色泽加深或迅速增大；身体出现哽咽感、疼痛等异常感觉；皮肤或黏膜出现经久不愈的溃疡；持续性消化不良和食欲减退；大便习惯及性状改变或带血；持久性声音嘶哑、干咳、痰中带血；听力异常，流鼻血，头痛；阴道异常出血，特别是接触性出血；无痛性血尿，排尿不畅；不明原因的发热、乏力、进行性体重减轻等。出现上述症状时建议及时就医。</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6.接受规范治疗。癌症患者要到正规医院进行规范化治疗，不要轻信偏方或虚假广告，以免贻误治疗时机。</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7.重视康复治疗。要正视癌症，积极调整身体免疫力，保持良好心理状态，达到病情长期稳定。在医生帮助下通过科学的止痛方法积极处理癌痛。</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8.合理膳食营养。癌症患者可参考《恶性肿瘤患者膳食指导》，保持每天适量的谷类食物、豆制品、蔬菜和水果摄入。在抗肿瘤治疗期和康复期膳食摄入不足，且在经膳食指导仍不能满足目标需要量时，可积极接受肠内、肠外营养支持治疗。不吃霉变食物，限制烧烤（火烧、炭烧）、腌制和煎炸的动物性食物的摄入。</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b/>
          <w:bCs/>
          <w:sz w:val="32"/>
        </w:rPr>
        <w:t>——社会和政府：</w:t>
      </w:r>
    </w:p>
    <w:p>
      <w:pPr>
        <w:spacing w:line="560" w:lineRule="exact"/>
        <w:ind w:firstLine="624" w:firstLineChars="200"/>
        <w:rPr>
          <w:rFonts w:ascii="楷体_GB2312" w:hAnsi="楷体_GB2312" w:eastAsia="楷体_GB2312" w:cs="楷体_GB2312"/>
        </w:rPr>
      </w:pPr>
      <w:r>
        <w:rPr>
          <w:rFonts w:hint="eastAsia" w:hAnsi="仿宋_GB2312" w:cs="仿宋_GB2312"/>
        </w:rPr>
        <w:t>1.推广癌症筛查及早诊早治策略。对发病率高、筛查手段和技术方案比较成熟的胃癌、食管癌、结直肠癌、肺癌、宫颈癌、乳腺癌等重点癌症，逐步扩大早诊早治项目覆盖面，对筛查手段尚不成熟的重点癌症，优化筛查适宜技术。建设以省癌症</w:t>
      </w:r>
      <w:r>
        <w:rPr>
          <w:rFonts w:hAnsi="仿宋_GB2312" w:cs="仿宋_GB2312"/>
        </w:rPr>
        <w:t>防治机构</w:t>
      </w:r>
      <w:r>
        <w:rPr>
          <w:rFonts w:hint="eastAsia" w:hAnsi="仿宋_GB2312" w:cs="仿宋_GB2312"/>
        </w:rPr>
        <w:t>为依托的省级技术培训中心，加大培训力度。继续发挥癌症早诊早治项目试点地区的示范带动作用，探索建立癌症筛查和早诊早治的长效机制。加强防癌体检的规范化管理。在条件成熟的地区探索建立政府指导、医疗机构实施、健康管理机构参与的防癌体检运行机制。增强医务人员癌症早诊早治的意识和能力，推广癌症机会性筛查,</w:t>
      </w:r>
      <w:r>
        <w:rPr>
          <w:rFonts w:hint="eastAsia" w:hAnsi="仿宋_GB2312" w:cs="仿宋_GB2312"/>
          <w:kern w:val="0"/>
        </w:rPr>
        <w:t>提高医院就诊</w:t>
      </w:r>
      <w:r>
        <w:rPr>
          <w:rFonts w:hint="eastAsia" w:hAnsi="仿宋_GB2312" w:cs="仿宋_GB2312"/>
        </w:rPr>
        <w:t>患者早诊率。</w:t>
      </w:r>
      <w:r>
        <w:rPr>
          <w:rFonts w:hint="eastAsia" w:ascii="楷体_GB2312" w:hAnsi="楷体_GB2312" w:eastAsia="楷体_GB2312" w:cs="楷体_GB2312"/>
        </w:rPr>
        <w:t>（省卫生健康委牵头，其他部门按职责分工负责）</w:t>
      </w:r>
    </w:p>
    <w:p>
      <w:pPr>
        <w:spacing w:line="560" w:lineRule="exact"/>
        <w:ind w:firstLine="624" w:firstLineChars="200"/>
        <w:rPr>
          <w:rFonts w:ascii="楷体_GB2312" w:hAnsi="楷体_GB2312" w:eastAsia="楷体_GB2312" w:cs="楷体_GB2312"/>
        </w:rPr>
      </w:pPr>
      <w:r>
        <w:rPr>
          <w:rFonts w:hint="eastAsia" w:hAnsi="仿宋_GB2312" w:cs="仿宋_GB2312"/>
        </w:rPr>
        <w:t>2.加强癌症防治体系建设。因地制宜、合理布局肿瘤防治资源。加快推进全省癌症防治机构能力建设，以国家癌症区域医疗中心为核心，充分发挥省慢病管理中心、省肿瘤防治办公室、省肿瘤医院、省属高等医学院校肿瘤防治机构在全省癌症防治工作中的技术支撑和技术指导作用。建立全省癌症防治协作网络，依托条件较好、能力较强的各级肿瘤医院和省属高等医学院校肿瘤防治机构，承担全省癌症防治技术指导职能，提高全省癌症防治服务能力。加强各级疾病预防控制机构在人群癌症危险因素监测干预、流行病学调查、信息管理等方面的能力建设。结合公立医院综合改革，提高各级医疗机构、妇幼保健机构、健康教育机构和基层医疗卫生机构在癌症筛查、综合干预、宣传教育和患者管理等方面的能力，进一步完善癌症综合防治网络。</w:t>
      </w:r>
      <w:r>
        <w:rPr>
          <w:rFonts w:hint="eastAsia" w:ascii="楷体_GB2312" w:hAnsi="楷体_GB2312" w:eastAsia="楷体_GB2312" w:cs="楷体_GB2312"/>
        </w:rPr>
        <w:t>（省卫生健康委牵头，省发展改革委按职责分工负责）</w:t>
      </w:r>
    </w:p>
    <w:p>
      <w:pPr>
        <w:spacing w:line="560" w:lineRule="exact"/>
        <w:ind w:firstLine="624" w:firstLineChars="200"/>
        <w:rPr>
          <w:rFonts w:ascii="楷体_GB2312" w:hAnsi="楷体_GB2312" w:eastAsia="楷体_GB2312" w:cs="楷体_GB2312"/>
        </w:rPr>
      </w:pPr>
      <w:r>
        <w:rPr>
          <w:rFonts w:hint="eastAsia" w:hAnsi="仿宋_GB2312" w:cs="仿宋_GB2312"/>
        </w:rPr>
        <w:t>3.推进癌症危险因素综合防控。加强乙肝疫苗接种工作，落实新生儿接种乙肝疫苗计划。全面控烟。加强环境保护力度，针对当前影响人体健康的突出环境污染问题，开展综合整治，减少污染物排放。加强职业性肿瘤相关标准的制定、修订工作，落实工作场所防癌抗癌指南，强调个人防护和轮岗作业，降低职业致癌物、电离辐射等暴露风险。开展工作场所致癌职业病危害因素的定期检测、评价和个体防护管理工作。</w:t>
      </w:r>
      <w:r>
        <w:rPr>
          <w:rFonts w:hint="eastAsia" w:ascii="楷体_GB2312" w:hAnsi="楷体_GB2312" w:eastAsia="楷体_GB2312" w:cs="楷体_GB2312"/>
        </w:rPr>
        <w:t>（省卫生健康委牵头，省生态环境厅、省总工会按职责分工负责）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4.提高癌症诊疗水平。加强医疗卫生机构癌症诊疗能力建设，推广应用常见癌症诊疗规范和临床路径，将癌症诊疗规范纳入住院医师规范化培训内容。加强筛查、诊疗等新技术的推广以及个体化规范治疗方案的应用，开展质量控制与评价。开展癌症筛查、诊断、手术、化疗、放疗、介入等诊疗技术人员培训，提高癌症防治同质化水平。支持省内高水平医院创建国家区域肿瘤专科中心，推进相关医院开展好疑难病症诊治能力提升工程项目。</w:t>
      </w:r>
      <w:r>
        <w:rPr>
          <w:rFonts w:hint="eastAsia" w:ascii="楷体_GB2312" w:hAnsi="楷体_GB2312" w:eastAsia="楷体_GB2312" w:cs="楷体_GB2312"/>
          <w:sz w:val="32"/>
        </w:rPr>
        <w:t>（省卫生健康委牵头，省发展改革委按职责分工负责）</w:t>
      </w:r>
    </w:p>
    <w:p>
      <w:pPr>
        <w:spacing w:line="560" w:lineRule="exact"/>
        <w:ind w:firstLine="624" w:firstLineChars="200"/>
        <w:rPr>
          <w:rFonts w:hAnsi="仿宋_GB2312" w:cs="仿宋_GB2312"/>
        </w:rPr>
      </w:pPr>
      <w:r>
        <w:rPr>
          <w:rFonts w:hint="eastAsia" w:hAnsi="仿宋_GB2312" w:cs="仿宋_GB2312"/>
        </w:rPr>
        <w:t>5.提高癌症诊疗综合服务能力。加强癌症康复、姑息治疗和安宁疗护机构建设，建立与肿瘤专科机构的双向转诊、急慢分治制度。加强癌症患者的康复指导、疼痛管理和心理支持。重视对癌症晚期患者的管理，推进安宁疗护试点工作。</w:t>
      </w:r>
      <w:r>
        <w:rPr>
          <w:rFonts w:hint="eastAsia" w:ascii="楷体_GB2312" w:hAnsi="楷体_GB2312" w:eastAsia="楷体_GB2312" w:cs="楷体_GB2312"/>
        </w:rPr>
        <w:t>（省卫生健康委负责）</w:t>
      </w:r>
    </w:p>
    <w:p>
      <w:pPr>
        <w:spacing w:line="560" w:lineRule="exact"/>
        <w:ind w:firstLine="624" w:firstLineChars="200"/>
        <w:rPr>
          <w:rFonts w:hAnsi="仿宋_GB2312" w:cs="仿宋_GB2312"/>
        </w:rPr>
      </w:pPr>
      <w:r>
        <w:rPr>
          <w:rFonts w:hint="eastAsia" w:hAnsi="仿宋_GB2312" w:cs="仿宋_GB2312"/>
        </w:rPr>
        <w:t>6.加大中医药防治癌症工作力度。充分发挥中医药在肿瘤防治中的优势和作用，强化肿瘤中医临床防治能力建设，加强中医临床研究基地、区域中医专科专病诊疗中心、中医肿瘤重点专科建设，优化中医临床路径和诊疗方案，创新中医药与现代技术相结合的中医肿瘤诊疗模式，提高中医药肿瘤诊疗水平和服务能力。通过对口支援、人员培训等措施，推进县级中医医院肿瘤科建设，提升基层服务能力。大力推广中医适宜技术，将成熟的中医药技术、方法纳入基本公共卫生服务中，运用中医治未病的理念，开展肿瘤预防及防复发服务。</w:t>
      </w:r>
      <w:r>
        <w:rPr>
          <w:rFonts w:hint="eastAsia" w:ascii="楷体_GB2312" w:hAnsi="楷体_GB2312" w:eastAsia="楷体_GB2312" w:cs="楷体_GB2312"/>
        </w:rPr>
        <w:t>（省卫生健康委负责）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7.提高保障水平。促进基本医疗保险、大病保险、医疗救助、应急救助、商业健康保险及慈善救助等制度间的互补联动和有效衔接，形成保障合力，切实降低癌症患者就医负担。落实国家医保药品目录调整政策，将符合规定的抗癌药纳入我省医保支付范围。</w:t>
      </w:r>
      <w:r>
        <w:rPr>
          <w:rFonts w:hint="eastAsia" w:ascii="楷体_GB2312" w:hAnsi="楷体_GB2312" w:eastAsia="楷体_GB2312" w:cs="楷体_GB2312"/>
          <w:sz w:val="32"/>
        </w:rPr>
        <w:t>（省民政厅、省卫生健康委、省医保局、辽宁银保监局按职责分工负责）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8.做好农村脱贫人口癌症筛查和救治工作。加强农村脱贫人口癌症筛查，继续开展农村脱贫人口大病专项救治，针对农村特困人员和低保对象开展食管癌、胃癌、结肠癌、直肠癌、宫颈癌、乳腺癌和肺癌等重点癌症的集中救治。</w:t>
      </w:r>
      <w:r>
        <w:rPr>
          <w:rFonts w:hint="eastAsia" w:ascii="楷体_GB2312" w:hAnsi="楷体_GB2312" w:eastAsia="楷体_GB2312" w:cs="楷体_GB2312"/>
          <w:sz w:val="32"/>
        </w:rPr>
        <w:t>（省卫生健康委牵头，省民政厅、省医保局、省乡村振兴局按职责分工负责）</w:t>
      </w:r>
    </w:p>
    <w:p>
      <w:pPr>
        <w:spacing w:line="560" w:lineRule="exact"/>
        <w:ind w:firstLine="624" w:firstLineChars="200"/>
        <w:rPr>
          <w:rFonts w:ascii="楷体" w:hAnsi="楷体" w:eastAsia="楷体" w:cs="楷体"/>
        </w:rPr>
      </w:pPr>
      <w:r>
        <w:rPr>
          <w:rFonts w:hint="eastAsia" w:hAnsi="仿宋_GB2312" w:cs="仿宋_GB2312"/>
        </w:rPr>
        <w:t>9.加强肿瘤信息的收集和利用。所有县区开展死因监测和肿瘤登记工作。健全肿瘤登记报告制度，实施《肿瘤登记管理办法》。将肿瘤登记纳入全民健康信息化工程建设，依据国家癌症病例登记系统，开展全省癌症病例登记工作。逐年扩大肿瘤登记覆盖面，切实提高肿瘤登记工作质量，加强全省癌症信息资源整合收集，定期发布全省肿瘤登记报告。系统整理肿瘤登记、死因监测、地理信息等相关数据，建立数学预测模型，编绘全省癌症地图。对个案肿瘤病例信息采取管理和技术上的安全措施，保护患者隐私和信息安全。</w:t>
      </w:r>
      <w:r>
        <w:rPr>
          <w:rFonts w:hint="eastAsia" w:ascii="楷体" w:hAnsi="楷体" w:eastAsia="楷体" w:cs="楷体"/>
        </w:rPr>
        <w:t>（省卫生健康委负责）</w:t>
      </w:r>
    </w:p>
    <w:p>
      <w:pPr>
        <w:spacing w:line="560" w:lineRule="exact"/>
        <w:ind w:firstLine="624" w:firstLineChars="200"/>
        <w:rPr>
          <w:rFonts w:hAnsi="仿宋_GB2312" w:cs="仿宋_GB2312"/>
        </w:rPr>
      </w:pPr>
      <w:r>
        <w:rPr>
          <w:rFonts w:hint="eastAsia" w:hAnsi="仿宋_GB2312" w:cs="仿宋_GB2312"/>
        </w:rPr>
        <w:t>10.加强科学研究和国际合作。加强癌症防治研究，加强省级恶性肿瘤临床医学研究中心和协同研究网络建设，加强与国家恶性肿瘤临床医学研究中心和协同研究网络建设的参与度，加强环境致癌因素、癌前病变诊疗、早期筛查检测技术等研究，鼓励多中心、前瞻性临床研究。开展癌症临床数据分析研究，为癌症诊治提供决策支持。加强中医防治常见肿瘤的系统化研究和关键领域的中医药精细化研究。在信息共享、能力建设和技术研发等方面加强国际交流与合作。</w:t>
      </w:r>
      <w:r>
        <w:rPr>
          <w:rFonts w:hint="eastAsia" w:ascii="楷体_GB2312" w:hAnsi="楷体_GB2312" w:eastAsia="楷体_GB2312" w:cs="楷体_GB2312"/>
        </w:rPr>
        <w:t>（省科技厅、省卫生健康委按职责分工负责）</w:t>
      </w:r>
    </w:p>
    <w:p>
      <w:pPr>
        <w:pStyle w:val="6"/>
        <w:spacing w:beforeAutospacing="0" w:afterAutospacing="0" w:line="560" w:lineRule="exact"/>
        <w:ind w:firstLine="624" w:firstLineChars="200"/>
        <w:jc w:val="both"/>
        <w:rPr>
          <w:rFonts w:ascii="楷体_GB2312" w:hAnsi="仿宋_GB2312" w:eastAsia="楷体_GB2312" w:cs="仿宋_GB2312"/>
          <w:b/>
          <w:sz w:val="32"/>
        </w:rPr>
      </w:pPr>
      <w:r>
        <w:rPr>
          <w:rFonts w:hint="eastAsia" w:ascii="楷体_GB2312" w:hAnsi="仿宋_GB2312" w:eastAsia="楷体_GB2312" w:cs="仿宋_GB2312"/>
          <w:b/>
          <w:sz w:val="32"/>
        </w:rPr>
        <w:t>（十三）慢性呼吸系统疾病防治行动。</w:t>
      </w:r>
    </w:p>
    <w:p>
      <w:pPr>
        <w:pStyle w:val="6"/>
        <w:spacing w:beforeAutospacing="0" w:afterAutospacing="0" w:line="560" w:lineRule="exact"/>
        <w:ind w:firstLine="624" w:firstLineChars="200"/>
        <w:jc w:val="both"/>
        <w:rPr>
          <w:rFonts w:ascii="黑体" w:hAnsi="黑体" w:eastAsia="黑体" w:cs="黑体"/>
          <w:sz w:val="32"/>
        </w:rPr>
      </w:pPr>
      <w:r>
        <w:rPr>
          <w:rFonts w:hint="eastAsia" w:ascii="黑体" w:hAnsi="黑体" w:eastAsia="黑体" w:cs="黑体"/>
          <w:sz w:val="32"/>
        </w:rPr>
        <w:t>行动目标：</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到2022年和2030年，70岁及以下人群慢性呼吸系统疾病死亡率下降到9/10万及以下和8.1/10万及以下； 40岁及以上居民慢阻肺知晓率分别达到15%及以上和30%及以上。40岁及以上人群或慢性呼吸系统疾病高危人群每年检查肺功能1次。</w:t>
      </w:r>
    </w:p>
    <w:p>
      <w:pPr>
        <w:pStyle w:val="6"/>
        <w:spacing w:beforeAutospacing="0" w:afterAutospacing="0" w:line="560" w:lineRule="exact"/>
        <w:ind w:firstLine="624" w:firstLineChars="200"/>
        <w:jc w:val="both"/>
        <w:rPr>
          <w:rFonts w:hAnsi="仿宋_GB2312" w:cs="仿宋_GB2312"/>
          <w:sz w:val="32"/>
        </w:rPr>
      </w:pPr>
      <w:r>
        <w:rPr>
          <w:rFonts w:hint="eastAsia" w:ascii="黑体" w:hAnsi="黑体" w:eastAsia="黑体" w:cs="黑体"/>
          <w:sz w:val="32"/>
        </w:rPr>
        <w:t>工作任务：</w:t>
      </w:r>
    </w:p>
    <w:p>
      <w:pPr>
        <w:pStyle w:val="6"/>
        <w:spacing w:beforeAutospacing="0" w:afterAutospacing="0" w:line="560" w:lineRule="exact"/>
        <w:ind w:firstLine="624" w:firstLineChars="200"/>
        <w:jc w:val="both"/>
        <w:rPr>
          <w:rFonts w:hAnsi="仿宋_GB2312" w:cs="仿宋_GB2312"/>
          <w:b/>
          <w:bCs/>
          <w:sz w:val="32"/>
        </w:rPr>
      </w:pPr>
      <w:r>
        <w:rPr>
          <w:rFonts w:hint="eastAsia" w:hAnsi="仿宋_GB2312" w:cs="仿宋_GB2312"/>
          <w:b/>
          <w:bCs/>
          <w:sz w:val="32"/>
        </w:rPr>
        <w:t>——个人：</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1.关注疾病早期发现。呼吸困难、慢性咳嗽和（或）咳痰是慢阻肺最常见的症状，40 岁及以上人群，长期吸烟、职业粉尘或化学物质暴露等危险因素接触者，有活动后气短或呼吸困难、慢性咳嗽咳痰、反复下呼吸道感染等症状者，建议每年进行1次肺功能检测，确认是否已患慢阻肺。哮喘主要表现为反复发作的喘息、气急、胸闷或咳嗽，常在夜间及凌晨发作或加重，建议尽快到医院确诊。</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2.注意危险因素防护。减少烟草暴露，吸烟者尽可能戒烟。加强职业防护，避免与有毒、有害气体及化学物质接触，减少生物燃料（木材、动物粪便、农作物残梗、煤炭等）燃烧所致的室内空气污染，避免大量油烟刺激，室外空气污染严重天气减少外出或做好戴口罩等防护措施。提倡家庭中进行湿式清扫。</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3.注意预防感冒。感冒是慢阻肺、哮喘等慢性呼吸系统疾病急性发作的主要诱因。建议慢性呼吸系统疾病患者和老年人等高危人群主动接种流感疫苗和肺炎球菌疫苗。</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4.加强生活方式干预。建议哮喘和慢阻肺患者注重膳食营养，多吃蔬菜、水果，进行中等量的体力活动，如太极拳、八段锦、走步等，也可以进行腹式呼吸，呼吸操等锻炼，在专业人员指导下积极参与康复治疗。建议积极了解医疗机构提供的“三伏贴”等中医药特色服务。</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5.哮喘患者避免接触过敏原和各种诱发因素。宠物毛发、皮屑是哮喘发病和病情加重的危险因素，建议有哮喘患者的家庭尽量避免饲养宠物。母乳喂养可降低婴幼儿哮喘发病风险。</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b/>
          <w:bCs/>
          <w:sz w:val="32"/>
        </w:rPr>
        <w:t>——社会和政府：</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1.提高慢性呼吸系统疾病的检出率。将肺功能检查纳入40岁及以上人群常规体检内容。推行高危人群首诊测量肺功能，发现疑似慢阻肺患者及时提供转诊服务。推动各地为社区卫生服务中心和乡镇卫生院配备肺功能检查仪等设备，做好基层专业人员培训。</w:t>
      </w:r>
      <w:r>
        <w:rPr>
          <w:rFonts w:hint="eastAsia" w:ascii="楷体_GB2312" w:hAnsi="楷体_GB2312" w:eastAsia="楷体_GB2312" w:cs="楷体_GB2312"/>
          <w:sz w:val="32"/>
        </w:rPr>
        <w:t>（省卫生健康委牵头，其他部门按职责分工负责）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2.开展慢阻肺患者健康管理。根据国家的统一部署，开展慢阻肺患者健康管理的国家基本公共卫生服务项目，落实分级诊疗制度，为慢阻肺高危人群和患者提供筛查干预、诊断、治疗、随访管理、功能康复等全程防治管理服务，提高基层慢阻肺的早诊早治率和规范化管理率。</w:t>
      </w:r>
      <w:r>
        <w:rPr>
          <w:rFonts w:hint="eastAsia" w:ascii="楷体_GB2312" w:hAnsi="楷体_GB2312" w:eastAsia="楷体_GB2312" w:cs="楷体_GB2312"/>
          <w:sz w:val="32"/>
        </w:rPr>
        <w:t>（省卫生健康委牵头，其他部门按职责分工负责）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3.提升基层慢性呼吸系统疾病防治能力。以基层医疗卫生机构为重点，加强慢性呼吸系统疾病预防、诊疗、功能康复等技术培训，大力普及适宜技术，着力提升基层慢性呼吸系统疾病防治能力和水平。加强基层医疗机构相关诊治设备（雾化吸入设施、氧疗设备、无创呼吸机等）和长期治疗管理用药的配备。</w:t>
      </w:r>
      <w:r>
        <w:rPr>
          <w:rFonts w:hint="eastAsia" w:ascii="楷体_GB2312" w:hAnsi="楷体_GB2312" w:eastAsia="楷体_GB2312" w:cs="楷体_GB2312"/>
          <w:sz w:val="32"/>
        </w:rPr>
        <w:t>（省卫生健康委牵头，其他部门按职责分工负责）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4.加强科技攻关和成果转化。运用临床综合评价、鼓励相关企业部门研发等措施，提高新型疫苗、诊断技术、治疗药物的可及性，降低患者经济负担。</w:t>
      </w:r>
      <w:r>
        <w:rPr>
          <w:rFonts w:hint="eastAsia" w:ascii="楷体_GB2312" w:hAnsi="楷体_GB2312" w:eastAsia="楷体_GB2312" w:cs="楷体_GB2312"/>
          <w:sz w:val="32"/>
        </w:rPr>
        <w:t>（省科技厅、省卫生健康委、省医保局按职责分工负责）</w:t>
      </w:r>
    </w:p>
    <w:p>
      <w:pPr>
        <w:pStyle w:val="6"/>
        <w:spacing w:beforeAutospacing="0" w:afterAutospacing="0" w:line="560" w:lineRule="exact"/>
        <w:ind w:firstLine="624" w:firstLineChars="200"/>
        <w:jc w:val="both"/>
        <w:rPr>
          <w:rFonts w:ascii="楷体_GB2312" w:hAnsi="仿宋_GB2312" w:eastAsia="楷体_GB2312" w:cs="仿宋_GB2312"/>
          <w:b/>
          <w:sz w:val="32"/>
        </w:rPr>
      </w:pPr>
      <w:r>
        <w:rPr>
          <w:rFonts w:hint="eastAsia" w:ascii="楷体_GB2312" w:hAnsi="仿宋_GB2312" w:eastAsia="楷体_GB2312" w:cs="仿宋_GB2312"/>
          <w:b/>
          <w:sz w:val="32"/>
        </w:rPr>
        <w:t>（十四）糖尿病防治行动。</w:t>
      </w:r>
    </w:p>
    <w:p>
      <w:pPr>
        <w:pStyle w:val="6"/>
        <w:spacing w:beforeAutospacing="0" w:afterAutospacing="0" w:line="560" w:lineRule="exact"/>
        <w:ind w:firstLine="624" w:firstLineChars="200"/>
        <w:jc w:val="both"/>
        <w:rPr>
          <w:rFonts w:hAnsi="仿宋_GB2312" w:cs="仿宋_GB2312"/>
          <w:sz w:val="32"/>
        </w:rPr>
      </w:pPr>
      <w:r>
        <w:rPr>
          <w:rFonts w:hint="eastAsia" w:ascii="黑体" w:hAnsi="黑体" w:eastAsia="黑体" w:cs="黑体"/>
          <w:sz w:val="32"/>
        </w:rPr>
        <w:t>行动目标：</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到2022年和2030年，18岁及以上居民糖尿病知晓率分别达到50%及以上和60%及以上；糖尿病患者规范管理率分别达到60%及以上和70%及以上；糖尿病治疗率、糖尿病控制率、糖尿病并发症筛查率持续提高。</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40岁及以上人群每年至少检测1次空腹血糖，糖尿病前期人群每6个月检测1次空腹或餐后2小时血糖。</w:t>
      </w:r>
    </w:p>
    <w:p>
      <w:pPr>
        <w:pStyle w:val="6"/>
        <w:spacing w:beforeAutospacing="0" w:afterAutospacing="0" w:line="560" w:lineRule="exact"/>
        <w:ind w:firstLine="624" w:firstLineChars="200"/>
        <w:jc w:val="both"/>
        <w:rPr>
          <w:rFonts w:hAnsi="仿宋_GB2312" w:cs="仿宋_GB2312"/>
          <w:sz w:val="32"/>
        </w:rPr>
      </w:pPr>
      <w:r>
        <w:rPr>
          <w:rFonts w:hint="eastAsia" w:ascii="黑体" w:hAnsi="黑体" w:eastAsia="黑体" w:cs="黑体"/>
          <w:sz w:val="32"/>
        </w:rPr>
        <w:t>工作任务：</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b/>
          <w:bCs/>
          <w:sz w:val="32"/>
        </w:rPr>
        <w:t>——个人：</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1.全面了解糖尿病知识，关注个人血糖水平。健康人40岁开始每年检测1次空腹血糖。具备以下因素之一，即为糖尿病高危人群：超重与肥胖、高血压、血脂异常、糖尿病家族史、妊娠糖尿病史、巨大儿（出生体重≥4kg）生育史。6.1mmol/L≤空腹血糖（FBG）＜7.0mmol/L，或7.8mmol/L≤糖负荷2小时血糖（2hPG）＜11.1mmol/L，则为糖调节受损，也称糖尿病前期，属于糖尿病的极高危人群。</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2.糖尿病前期人群可通过饮食控制和科学运动降低发病风险，建议每半年检测1次空腹血糖或餐后2小时血糖。同时密切关注其他心脑血管危险因素，并给予适当的干预措施。建议超重或肥胖者使体重指数（BMI）达到或接近24kg/㎡，或体重至少下降7%，每日饮食总热量至少减少400～500kcal，饱和脂肪酸摄入占总脂肪酸摄入的30%以下，中等强度体力活动至少保持在150 分钟/周。</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3.糖尿病患者加强健康管理。如出现糖尿病典型症状（“三多一少”即多饮、多食、多尿、体重减轻）且随机血糖≥11.1mmol/L，或空腹血糖≥7.0mmol/L，或糖负荷2小时血糖≥11.1mmol/L，可诊断为糖尿病。建议糖尿病患者定期监测血糖和血脂，控制饮食，科学运动，戒烟限酒，遵医嘱用药，定期进行并发症检查。</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4.注重膳食营养。糖尿病患者的饮食可参照《中国糖尿病膳食指南》，做到：合理饮食，主食定量（摄入量因人而异），建议选择低血糖生成指数（GI）食物，全谷物、杂豆类占主食摄入量的三分之一；建议餐餐有蔬菜，两餐之间适量选择低GI水果；每周不超过4个鸡蛋或每两天1个鸡蛋，不弃蛋黄；奶类豆类天天有，零食加餐可选择少许坚果；烹调注意少油少盐；推荐饮用白开水，不饮酒；进餐定时定量，控制进餐速度，细嚼慢咽。进餐顺序宜为先吃蔬菜、再吃肉类、最后吃主食。</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5.科学运动。糖尿病患者要遵守合适的运动促进健康指导方法并及时作出必要的调整。每周至少有5天，每天半小时以上的中等量运动，适合糖尿病患者的运动有走步、游泳、太极拳、广场舞等。运动时需防止低血糖和跌倒摔伤。不建议老年患者参加剧烈运动。血糖控制极差且伴有急性并发症或严重慢性并发症时，不宜采取运动疗法。</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b/>
          <w:bCs/>
          <w:sz w:val="32"/>
        </w:rPr>
        <w:t>——社会和政府：</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1.加强糖尿病患者规范管理。认真开展国家基本公共卫生服务项目，做好糖尿病患者规范管理。承担国家公共卫生服务项目的基层医疗卫生机构应为辖区内35岁及以上常住居民中2型糖尿病患者提供规范的健康管理服务，对2型糖尿病高危人群进行针对性的健康教育。</w:t>
      </w:r>
      <w:r>
        <w:rPr>
          <w:rFonts w:hint="eastAsia" w:ascii="楷体_GB2312" w:hAnsi="楷体_GB2312" w:eastAsia="楷体_GB2312" w:cs="楷体_GB2312"/>
          <w:sz w:val="32"/>
        </w:rPr>
        <w:t>（省卫生健康委负责）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2.落实糖尿病分级诊疗服务技术规范，鼓励医疗机构为糖尿病患者开展饮食控制指导和运动促进健康指导，对患者开展自我血糖监测和健康管理进行指导。</w:t>
      </w:r>
      <w:r>
        <w:rPr>
          <w:rFonts w:hint="eastAsia" w:ascii="楷体_GB2312" w:hAnsi="楷体_GB2312" w:eastAsia="楷体_GB2312" w:cs="楷体_GB2312"/>
          <w:sz w:val="32"/>
        </w:rPr>
        <w:t>（省卫生健康委牵头，省体育局按职责分工负责）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3.促进基层糖尿病及并发症筛查标准化，提高医务人员对糖尿病及其并发症的早期发现、规范化诊疗和治疗能力。及早干预治疗糖尿病视网膜病变、糖尿病伴肾脏损害、糖尿病足等并发症，延缓并发症进展，降低致残率和致死率。</w:t>
      </w:r>
      <w:r>
        <w:rPr>
          <w:rFonts w:hint="eastAsia" w:ascii="楷体_GB2312" w:hAnsi="楷体_GB2312" w:eastAsia="楷体_GB2312" w:cs="楷体_GB2312"/>
          <w:sz w:val="32"/>
        </w:rPr>
        <w:t>（省卫生健康委负责）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4.依托区域全民健康信息平台，推进“互联网+公共卫生”服务，充分利用信息技术丰富糖尿病健康管理手段，创新健康服务模式，提高管理效果。</w:t>
      </w:r>
      <w:r>
        <w:rPr>
          <w:rFonts w:hint="eastAsia" w:ascii="楷体_GB2312" w:hAnsi="楷体_GB2312" w:eastAsia="楷体_GB2312" w:cs="楷体_GB2312"/>
          <w:sz w:val="32"/>
        </w:rPr>
        <w:t>（省卫生健康委牵头，省发展改革委按职责分工负责）</w:t>
      </w:r>
    </w:p>
    <w:p>
      <w:pPr>
        <w:pStyle w:val="6"/>
        <w:spacing w:beforeAutospacing="0" w:afterAutospacing="0" w:line="560" w:lineRule="exact"/>
        <w:ind w:firstLine="624" w:firstLineChars="200"/>
        <w:jc w:val="both"/>
        <w:rPr>
          <w:rFonts w:ascii="楷体_GB2312" w:hAnsi="仿宋_GB2312" w:eastAsia="楷体_GB2312" w:cs="仿宋_GB2312"/>
          <w:b/>
          <w:sz w:val="32"/>
        </w:rPr>
      </w:pPr>
      <w:r>
        <w:rPr>
          <w:rFonts w:hint="eastAsia" w:ascii="楷体_GB2312" w:hAnsi="仿宋_GB2312" w:eastAsia="楷体_GB2312" w:cs="仿宋_GB2312"/>
          <w:b/>
          <w:sz w:val="32"/>
        </w:rPr>
        <w:t>（十五）传染病及地方病防控行动。</w:t>
      </w:r>
    </w:p>
    <w:p>
      <w:pPr>
        <w:pStyle w:val="6"/>
        <w:spacing w:beforeAutospacing="0" w:afterAutospacing="0" w:line="560" w:lineRule="exact"/>
        <w:ind w:firstLine="624" w:firstLineChars="200"/>
        <w:jc w:val="both"/>
        <w:rPr>
          <w:rFonts w:hAnsi="仿宋_GB2312" w:cs="仿宋_GB2312"/>
          <w:sz w:val="32"/>
        </w:rPr>
      </w:pPr>
      <w:r>
        <w:rPr>
          <w:rFonts w:hint="eastAsia" w:ascii="黑体" w:hAnsi="黑体" w:eastAsia="黑体" w:cs="黑体"/>
          <w:sz w:val="32"/>
        </w:rPr>
        <w:t>行动目标：</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到2022年和2030年，</w:t>
      </w:r>
      <w:r>
        <w:rPr>
          <w:rFonts w:hAnsi="仿宋_GB2312" w:cs="仿宋_GB2312"/>
          <w:sz w:val="32"/>
        </w:rPr>
        <w:t>新冠肺炎疫情常态化防控</w:t>
      </w:r>
      <w:r>
        <w:rPr>
          <w:rFonts w:hint="eastAsia" w:hAnsi="仿宋_GB2312" w:cs="仿宋_GB2312"/>
          <w:sz w:val="32"/>
        </w:rPr>
        <w:t>机制全面落实，重大疫情防控与救治体系进一步完善；艾滋病全人群感染率分别控制在0.15%以下和0.2%以下；5岁以下儿童乙型肝炎病毒表面抗原流行率分别控制在1%和0.5%以下；肺结核发病率下降到5</w:t>
      </w:r>
      <w:r>
        <w:rPr>
          <w:rFonts w:hAnsi="仿宋_GB2312" w:cs="仿宋_GB2312"/>
          <w:sz w:val="32"/>
        </w:rPr>
        <w:t>5</w:t>
      </w:r>
      <w:r>
        <w:rPr>
          <w:rFonts w:hint="eastAsia" w:hAnsi="仿宋_GB2312" w:cs="仿宋_GB2312"/>
          <w:sz w:val="32"/>
        </w:rPr>
        <w:t>/10万以下，并呈持续下降趋势；以乡（镇、街道）为单位，适龄儿童免疫规划疫苗接种率保持在90%以上；到2022年维持消除燃煤污染型氟中毒、大骨节病和克山病危害，有效控制饮水型氟中毒；到2030年保持控制和消除重点地方病。</w:t>
      </w:r>
    </w:p>
    <w:p>
      <w:pPr>
        <w:pStyle w:val="6"/>
        <w:spacing w:beforeAutospacing="0" w:afterAutospacing="0" w:line="560" w:lineRule="exact"/>
        <w:ind w:firstLine="624" w:firstLineChars="200"/>
        <w:jc w:val="both"/>
        <w:rPr>
          <w:rFonts w:hAnsi="仿宋_GB2312" w:cs="仿宋_GB2312"/>
          <w:sz w:val="32"/>
        </w:rPr>
      </w:pPr>
      <w:r>
        <w:rPr>
          <w:rFonts w:hint="eastAsia" w:ascii="黑体" w:hAnsi="黑体" w:eastAsia="黑体" w:cs="黑体"/>
          <w:sz w:val="32"/>
        </w:rPr>
        <w:t>工作任务：</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b/>
          <w:bCs/>
          <w:sz w:val="32"/>
        </w:rPr>
        <w:t>——个人：</w:t>
      </w:r>
    </w:p>
    <w:p>
      <w:pPr>
        <w:pStyle w:val="6"/>
        <w:spacing w:beforeAutospacing="0" w:afterAutospacing="0" w:line="560" w:lineRule="exact"/>
        <w:ind w:firstLine="624" w:firstLineChars="200"/>
        <w:jc w:val="both"/>
        <w:rPr>
          <w:rFonts w:hAnsi="仿宋_GB2312" w:cs="仿宋_GB2312"/>
          <w:sz w:val="32"/>
        </w:rPr>
      </w:pPr>
      <w:r>
        <w:rPr>
          <w:rFonts w:hAnsi="仿宋_GB2312" w:cs="仿宋_GB2312"/>
          <w:sz w:val="32"/>
        </w:rPr>
        <w:t>1.</w:t>
      </w:r>
      <w:r>
        <w:rPr>
          <w:rFonts w:hint="eastAsia" w:hAnsi="仿宋_GB2312" w:cs="仿宋_GB2312"/>
          <w:sz w:val="32"/>
        </w:rPr>
        <w:t>掌握新冠肺炎常态化防控知识。</w:t>
      </w:r>
      <w:r>
        <w:rPr>
          <w:rFonts w:hAnsi="仿宋_GB2312" w:cs="仿宋_GB2312"/>
          <w:sz w:val="32"/>
        </w:rPr>
        <w:t>科学佩戴口罩。在人员密集的封闭场所、与他人小于1米距离接触时佩戴口罩。医疗机构工作人员，在密闭公共场所工作的营业员、保安员、保洁员、司乘人员、客运场站服务人员、警察等人员以及就医人员等要佩戴口罩。减少人员聚集。注意保持1米以上的社交距离。减少非必要的聚集性活动，减少参加聚集性活动的人员。尽量不前往人员聚集场所尤其是密闭式场所。加强通风消毒。室内经常开窗通风，保持空气流通。公共场所、场站码头、公共交通工具要落实日常清洁、消毒等卫生措施。提高健康素养。养成“一米线”、勤洗手、戴口罩、公筷制等卫生习惯和生活方式。咳嗽、打喷嚏时注意遮挡。</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2.提高传染病自我防范意识。主动了解艾滋病、乙肝、丙肝等传染病的危害、防治知识和相关政策，抵制卖淫嫖娼、聚众淫乱、吸食毒品等违法犯罪行为，避免和减少易感染艾滋病、乙肝、丙肝的危险行为，不共用针头和针具、剃须刀和牙刷，忠诚于性伴侣，提倡负责任和安全的性行为，鼓励使用安全套。积极参与防治宣传活动，发生易感染危险行为后主动检测，不歧视感染者和患者。</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3.充分认识疫苗对于预防疾病的重要作用。儿童、老年人、慢性病患者的免疫力低、抵抗力弱，是流感的高危人群，建议在流感流行季节前在医生的指导下接种流感疫苗。接种乙肝疫苗是预防乙肝最安全有效的措施，医务人员、经常接触血液的人员、托幼机构工作人员、乙肝病毒表面抗原携带者的家庭成员、男性同性恋或有多个性伴侣者和静脉内注射毒品者等，建议接种乙肝疫苗。乙肝病毒表面抗原携带者母亲生育的婴儿，建议在出生24小时内（越早越好）接受乙肝免疫球蛋白和乙肝疫苗联合免疫，阻断母婴传播。注意饮食和饮水卫生，可预防甲肝和戊肝病毒感染。</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4.讲究个人卫生，养成良好的卫生习惯。做到饭前便后洗手，咳嗽、打喷嚏时用胳膊或纸巾掩口鼻，正确、文明吐痰。出现咳嗽、咳痰2周以上，或痰中带血等可疑症状时要及时到结核病定点医疗机构就诊。结核病患者要遵医嘱，坚持规律、全程、按时服药。家中有传染性疾病患者时应采取适当的隔离措施。传染期肺结核应尽量避免去公共场所，外出时必须佩戴口罩，避免乘坐密闭交通工具。与传染性肺结核患者接触，或出入有较高传染风险的场所（如医院、结核科门诊等）时，建议佩戴医用防护口罩。建议饮水型氟中毒地区居民饮用改水后的合格水，做好自家管道维护。安装纱门纱窗，防止被蚊虫叮咬。提倡垃圾分类投放</w:t>
      </w:r>
      <w:r>
        <w:rPr>
          <w:rFonts w:hint="eastAsia" w:hAnsi="仿宋"/>
          <w:sz w:val="32"/>
        </w:rPr>
        <w:t>、推广分餐公筷，建立文明健康、绿色环保的生活方式。</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5.饲养者应为犬、猫接种兽用狂犬病疫苗，带犬外出时，要使用犬链或给犬戴上笼嘴，防止咬伤他人。被犬、猫抓伤或咬伤后，应当立即冲洗伤口，并在医生的指导下尽快注射抗狂犬病免疫球蛋白（或血清）和人用狂犬病疫苗。家犬定期驱虫，犬粪深埋或焚烧进行无害化处理。</w:t>
      </w:r>
    </w:p>
    <w:p>
      <w:pPr>
        <w:pStyle w:val="6"/>
        <w:spacing w:beforeAutospacing="0" w:afterAutospacing="0" w:line="560" w:lineRule="exact"/>
        <w:ind w:firstLine="624" w:firstLineChars="200"/>
        <w:jc w:val="both"/>
        <w:rPr>
          <w:rFonts w:hAnsi="仿宋_GB2312" w:cs="仿宋_GB2312"/>
          <w:sz w:val="32"/>
        </w:rPr>
      </w:pPr>
      <w:r>
        <w:rPr>
          <w:rFonts w:hint="eastAsia" w:hAnsi="仿宋_GB2312" w:cs="仿宋_GB2312"/>
          <w:sz w:val="32"/>
        </w:rPr>
        <w:t>6.接触禽畜后要洗手。不与病畜、病禽接触。不加工、不食用病死禽畜，或未经卫生检疫合格的禽畜肉。动物源性传染病病区内不吃生的或未煮熟煮透的禽畜肉，不食用野生动物。染病牲畜内脏深埋不随意丢弃，防止其他动物进食，发现病死禽畜要及时向畜牧部门报告按照要求妥善处理。</w:t>
      </w:r>
    </w:p>
    <w:p>
      <w:pPr>
        <w:pStyle w:val="6"/>
        <w:spacing w:beforeAutospacing="0" w:afterAutospacing="0" w:line="560" w:lineRule="exact"/>
        <w:ind w:firstLine="624" w:firstLineChars="200"/>
        <w:jc w:val="both"/>
        <w:rPr>
          <w:rFonts w:hAnsi="仿宋_GB2312" w:cs="仿宋_GB2312"/>
          <w:b/>
          <w:bCs/>
          <w:sz w:val="32"/>
        </w:rPr>
      </w:pPr>
      <w:r>
        <w:rPr>
          <w:rFonts w:hint="eastAsia" w:hAnsi="仿宋_GB2312" w:cs="仿宋_GB2312"/>
          <w:b/>
          <w:bCs/>
          <w:sz w:val="32"/>
        </w:rPr>
        <w:t>——社会和政府：</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1.全面落实重点场所和机构新冠肺炎疫情常态化防控措施。</w:t>
      </w:r>
      <w:r>
        <w:rPr>
          <w:rFonts w:hAnsi="仿宋_GB2312" w:cs="仿宋_GB2312"/>
          <w:sz w:val="32"/>
        </w:rPr>
        <w:t>在落实防控措施前提下，全面开放商场、超市、宾馆、餐馆等生活场所；采取预约、限流等方式，开放公园、旅游景点、运动场所，图书馆、博物馆、美术馆等室内场馆，以及影剧院、游艺厅等密闭式娱乐休闲场所，可举办各类必要的会议、会展活动等。落实公共场所体温检</w:t>
      </w:r>
      <w:r>
        <w:rPr>
          <w:rFonts w:hint="eastAsia" w:hAnsi="仿宋_GB2312" w:cs="仿宋_GB2312"/>
          <w:sz w:val="32"/>
        </w:rPr>
        <w:t>测和</w:t>
      </w:r>
      <w:r>
        <w:rPr>
          <w:rFonts w:hAnsi="仿宋_GB2312" w:cs="仿宋_GB2312"/>
          <w:sz w:val="32"/>
        </w:rPr>
        <w:t>“健康码”互通互认“一码通行”</w:t>
      </w:r>
      <w:r>
        <w:rPr>
          <w:rFonts w:hint="eastAsia" w:hAnsi="仿宋_GB2312" w:cs="仿宋_GB2312"/>
          <w:sz w:val="32"/>
        </w:rPr>
        <w:t>。</w:t>
      </w:r>
      <w:r>
        <w:rPr>
          <w:rFonts w:hint="eastAsia" w:ascii="楷体_GB2312" w:hAnsi="楷体_GB2312" w:eastAsia="楷体_GB2312" w:cs="楷体_GB2312"/>
          <w:sz w:val="32"/>
        </w:rPr>
        <w:t>（省商务厅、省文化</w:t>
      </w:r>
      <w:r>
        <w:rPr>
          <w:rFonts w:hint="eastAsia" w:ascii="楷体_GB2312" w:hAnsi="楷体_GB2312" w:eastAsia="楷体_GB2312" w:cs="楷体_GB2312"/>
          <w:sz w:val="32"/>
          <w:lang w:eastAsia="zh-CN"/>
        </w:rPr>
        <w:t>和</w:t>
      </w:r>
      <w:r>
        <w:rPr>
          <w:rFonts w:hint="eastAsia" w:ascii="楷体_GB2312" w:hAnsi="楷体_GB2312" w:eastAsia="楷体_GB2312" w:cs="楷体_GB2312"/>
          <w:sz w:val="32"/>
        </w:rPr>
        <w:t>旅游厅、省体育局、省市场监管局等按职责分工负责）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做</w:t>
      </w:r>
      <w:r>
        <w:rPr>
          <w:rFonts w:hAnsi="仿宋_GB2312" w:cs="仿宋_GB2312"/>
          <w:sz w:val="32"/>
        </w:rPr>
        <w:t>好养老机构、福利院、监所、精神卫生医疗机构等风险防范，落实人员进出管理、人员防护、健康监测、消毒等防控措施。</w:t>
      </w:r>
      <w:r>
        <w:rPr>
          <w:rFonts w:hint="eastAsia" w:ascii="楷体_GB2312" w:hAnsi="楷体_GB2312" w:eastAsia="楷体_GB2312" w:cs="楷体_GB2312"/>
          <w:sz w:val="32"/>
        </w:rPr>
        <w:t>（省民政厅、省司法厅、省卫生健康委按职责分工负责）</w:t>
      </w:r>
    </w:p>
    <w:p>
      <w:pPr>
        <w:pStyle w:val="6"/>
        <w:spacing w:beforeAutospacing="0" w:afterAutospacing="0" w:line="560" w:lineRule="exact"/>
        <w:ind w:firstLine="624" w:firstLineChars="200"/>
        <w:jc w:val="both"/>
        <w:rPr>
          <w:rFonts w:hAnsi="仿宋_GB2312" w:cs="仿宋_GB2312"/>
          <w:sz w:val="32"/>
        </w:rPr>
      </w:pPr>
      <w:r>
        <w:rPr>
          <w:rFonts w:hAnsi="仿宋_GB2312" w:cs="仿宋_GB2312"/>
          <w:sz w:val="32"/>
        </w:rPr>
        <w:t>加强院内感染防控，推广分时段预约诊疗，严格落实医疗机构分区管理要求，及时排查风险并采取处置措施，严格探视和陪护管理，避免交叉感染。严格预检分诊和发热门诊工作流程，强化防控措施。落实医务人员防护措施，加强对医务人员的健康管理和监测。</w:t>
      </w:r>
      <w:r>
        <w:rPr>
          <w:rFonts w:hint="eastAsia" w:ascii="楷体_GB2312" w:hAnsi="楷体_GB2312" w:eastAsia="楷体_GB2312" w:cs="楷体_GB2312"/>
          <w:sz w:val="32"/>
        </w:rPr>
        <w:t>（省卫生健康委负责）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加强</w:t>
      </w:r>
      <w:r>
        <w:rPr>
          <w:rFonts w:hAnsi="仿宋_GB2312" w:cs="仿宋_GB2312"/>
          <w:sz w:val="32"/>
        </w:rPr>
        <w:t>校园防控</w:t>
      </w:r>
      <w:r>
        <w:rPr>
          <w:rFonts w:hint="eastAsia" w:hAnsi="仿宋_GB2312" w:cs="仿宋_GB2312"/>
          <w:sz w:val="32"/>
        </w:rPr>
        <w:t>，</w:t>
      </w:r>
      <w:r>
        <w:rPr>
          <w:rFonts w:hAnsi="仿宋_GB2312" w:cs="仿宋_GB2312"/>
          <w:sz w:val="32"/>
        </w:rPr>
        <w:t>实行教职员工和学生健康情况“日报告”“零报告”制度。做好健康提示、健康管理和教室通风、消毒等工作，落实入学入托晨（午）检、因病缺课（勤）病因追查和登记等防控措施。</w:t>
      </w:r>
      <w:r>
        <w:rPr>
          <w:rFonts w:hint="eastAsia" w:ascii="楷体_GB2312" w:hAnsi="楷体_GB2312" w:eastAsia="楷体_GB2312" w:cs="楷体_GB2312"/>
          <w:sz w:val="32"/>
        </w:rPr>
        <w:t>（省教育厅负责）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加强</w:t>
      </w:r>
      <w:r>
        <w:rPr>
          <w:rFonts w:hAnsi="仿宋_GB2312" w:cs="仿宋_GB2312"/>
          <w:sz w:val="32"/>
        </w:rPr>
        <w:t>社区防控</w:t>
      </w:r>
      <w:r>
        <w:rPr>
          <w:rFonts w:hint="eastAsia" w:hAnsi="仿宋_GB2312" w:cs="仿宋_GB2312"/>
          <w:sz w:val="32"/>
        </w:rPr>
        <w:t>，</w:t>
      </w:r>
      <w:r>
        <w:rPr>
          <w:rFonts w:hAnsi="仿宋_GB2312" w:cs="仿宋_GB2312"/>
          <w:sz w:val="32"/>
        </w:rPr>
        <w:t>加强基层社区网格化管理，发挥社区志愿者作用。做好健康教育、环境卫生治理、出租房屋和集体宿舍管理、外来人员管理等工作。出现疫情的社区要</w:t>
      </w:r>
      <w:r>
        <w:rPr>
          <w:rFonts w:hint="eastAsia" w:hAnsi="仿宋_GB2312" w:cs="仿宋_GB2312"/>
          <w:sz w:val="32"/>
        </w:rPr>
        <w:t>全力配合开展</w:t>
      </w:r>
      <w:r>
        <w:rPr>
          <w:rFonts w:hAnsi="仿宋_GB2312" w:cs="仿宋_GB2312"/>
          <w:sz w:val="32"/>
        </w:rPr>
        <w:t>密切接触者排查和隔离管理</w:t>
      </w:r>
      <w:r>
        <w:rPr>
          <w:rFonts w:hint="eastAsia" w:hAnsi="仿宋_GB2312" w:cs="仿宋_GB2312"/>
          <w:sz w:val="32"/>
        </w:rPr>
        <w:t>以及疫点</w:t>
      </w:r>
      <w:r>
        <w:rPr>
          <w:rFonts w:hAnsi="仿宋_GB2312" w:cs="仿宋_GB2312"/>
          <w:sz w:val="32"/>
        </w:rPr>
        <w:t>终末消毒等工作，必要时采取限制人员聚集性活动、封闭式管理等措施。</w:t>
      </w:r>
      <w:r>
        <w:rPr>
          <w:rFonts w:hint="eastAsia" w:ascii="楷体_GB2312" w:hAnsi="楷体_GB2312" w:eastAsia="楷体_GB2312" w:cs="楷体_GB2312"/>
          <w:sz w:val="32"/>
        </w:rPr>
        <w:t>（省卫生健康委、省民政厅、各市人民政府按职责分工负责）</w:t>
      </w:r>
    </w:p>
    <w:p>
      <w:pPr>
        <w:pStyle w:val="6"/>
        <w:spacing w:beforeAutospacing="0" w:afterAutospacing="0" w:line="560" w:lineRule="exact"/>
        <w:ind w:firstLine="624" w:firstLineChars="200"/>
        <w:jc w:val="both"/>
        <w:rPr>
          <w:rFonts w:hAnsi="仿宋_GB2312" w:cs="仿宋_GB2312"/>
          <w:sz w:val="32"/>
        </w:rPr>
      </w:pPr>
      <w:r>
        <w:rPr>
          <w:rFonts w:hAnsi="仿宋_GB2312" w:cs="仿宋_GB2312"/>
          <w:sz w:val="32"/>
        </w:rPr>
        <w:t>各企事业单位要落实主体责任，严格执行疫情防控规定，健全防控工作责任制和管理制度，制定完善应急预案。</w:t>
      </w:r>
      <w:r>
        <w:rPr>
          <w:rFonts w:hint="eastAsia" w:ascii="楷体_GB2312" w:hAnsi="楷体_GB2312" w:eastAsia="楷体_GB2312" w:cs="楷体_GB2312"/>
          <w:sz w:val="32"/>
        </w:rPr>
        <w:t>（各企事业单位各自负责）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2、落实新冠肺炎疫情“四早”措施。加强预检分诊和发热门诊排查，做到对确诊病例、疑似病例、无症状感染者的“早发现”，并按要求“早报告”，不得瞒报、漏报、迟报。</w:t>
      </w:r>
      <w:r>
        <w:rPr>
          <w:rFonts w:hint="eastAsia" w:ascii="楷体_GB2312" w:hAnsi="楷体_GB2312" w:eastAsia="楷体_GB2312" w:cs="楷体_GB2312"/>
          <w:sz w:val="32"/>
        </w:rPr>
        <w:t>（省卫生健康委负责）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24小时内完成流行病学调查，充分发挥大数据等优势，尽快彻底查明可能的感染源，做好对密切接触者的判定和追踪管理。落实“早隔离”措施，及时对确诊病例、无症状感染者、疑似病例进行隔离治疗，对密切接触者实行14天集中隔离医学观察。对可能的污染场所全面终末消毒。</w:t>
      </w:r>
      <w:r>
        <w:rPr>
          <w:rFonts w:hint="eastAsia" w:ascii="楷体_GB2312" w:hAnsi="楷体_GB2312" w:eastAsia="楷体_GB2312" w:cs="楷体_GB2312"/>
          <w:sz w:val="32"/>
        </w:rPr>
        <w:t>（省卫生健康委、省公安厅、省通信管理局、各市人民政府按职责分工负责）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依法依规、科学划定防控区域范围至最小单元（如楼栋、病区、居民小区、自然村组等），果断采取限制人员聚集性活动、封锁等措施，切断传播途径，尽最大可能降低感染风险。及时公布防控区域相关信息。</w:t>
      </w:r>
      <w:r>
        <w:rPr>
          <w:rFonts w:hint="eastAsia" w:ascii="楷体_GB2312" w:hAnsi="楷体_GB2312" w:eastAsia="楷体_GB2312" w:cs="楷体_GB2312"/>
          <w:sz w:val="32"/>
        </w:rPr>
        <w:t>（各市人民政府负责）</w:t>
      </w:r>
    </w:p>
    <w:p>
      <w:pPr>
        <w:pStyle w:val="6"/>
        <w:spacing w:beforeAutospacing="0" w:afterAutospacing="0" w:line="560" w:lineRule="exact"/>
        <w:ind w:firstLine="624" w:firstLineChars="200"/>
        <w:jc w:val="both"/>
        <w:rPr>
          <w:rFonts w:ascii="楷体_GB2312" w:hAnsi="楷体_GB2312" w:eastAsia="楷体_GB2312" w:cs="楷体_GB2312"/>
          <w:sz w:val="32"/>
        </w:rPr>
      </w:pPr>
      <w:r>
        <w:rPr>
          <w:rFonts w:hint="eastAsia" w:hAnsi="仿宋_GB2312" w:cs="仿宋_GB2312"/>
          <w:sz w:val="32"/>
        </w:rPr>
        <w:t>指定定点收治医院，落实“早治疗”措施，加强中西医结合治疗。及时有效全面收治轻症患者，减少向重症转化。坚持“四集中”，对重症患者实施多学科救治，最大限度提高治愈率、降低病亡率。患者治愈出院后，继续集中或居家隔离医学观察14天。</w:t>
      </w:r>
      <w:r>
        <w:rPr>
          <w:rFonts w:hint="eastAsia" w:ascii="楷体_GB2312" w:hAnsi="楷体_GB2312" w:eastAsia="楷体_GB2312" w:cs="楷体_GB2312"/>
          <w:sz w:val="32"/>
        </w:rPr>
        <w:t>（省卫生健康委负责）</w:t>
      </w:r>
    </w:p>
    <w:p>
      <w:pPr>
        <w:pBdr>
          <w:bottom w:val="single" w:color="FFFFFF" w:sz="4" w:space="31"/>
        </w:pBdr>
        <w:tabs>
          <w:tab w:val="left" w:pos="1440"/>
          <w:tab w:val="left" w:pos="8647"/>
        </w:tabs>
        <w:adjustRightInd w:val="0"/>
        <w:snapToGrid w:val="0"/>
        <w:spacing w:line="600" w:lineRule="exact"/>
        <w:ind w:firstLine="624" w:firstLineChars="200"/>
        <w:rPr>
          <w:rFonts w:ascii="楷体_GB2312" w:hAnsi="楷体_GB2312" w:eastAsia="楷体_GB2312" w:cs="楷体_GB2312"/>
          <w:kern w:val="0"/>
        </w:rPr>
      </w:pPr>
      <w:r>
        <w:rPr>
          <w:rFonts w:hint="eastAsia" w:hAnsi="仿宋_GB2312" w:cs="仿宋_GB2312"/>
          <w:kern w:val="0"/>
        </w:rPr>
        <w:t>3.加强重大疫情防控和救治体系建设。完善监测预警和应急指挥体系，加强省级紧急医学救援基地、省级卫生应急培训基地建设，组建专业门类齐全的省级卫生应急医疗救援队。</w:t>
      </w:r>
      <w:r>
        <w:rPr>
          <w:rFonts w:hint="eastAsia" w:hAnsi="仿宋_GB2312" w:cs="仿宋_GB2312"/>
        </w:rPr>
        <w:t>加强实验室检测网络建设，强化省级传染病检测“一锤定音”的能力。统筹规划建设发热门诊。</w:t>
      </w:r>
      <w:r>
        <w:rPr>
          <w:rFonts w:hint="eastAsia" w:hAnsi="仿宋_GB2312" w:cs="仿宋_GB2312"/>
          <w:kern w:val="0"/>
        </w:rPr>
        <w:t>将中医药纳入突发传染病防治和公共卫生事件应急处置体系，完善中西医协作应急救治机制。加强二级以上公立中医医院急诊科、感染性疾病科和三级中医医院重症医学科建设。推进中国医科大学附属盛京医院创建传染病国家区域医疗中心，建强沈阳、大连、锦州3大重大疫情防控救治基地，完善“一所综合医院+一所传染病院”的城市传染病救治网络，改造县级医院传染病病区，构建分层级分区域的“1+3+X”重大疫情医疗救治体系。按照统一调拨、平战结合、采储结合、节约高效的原则，健全实物储备、能力储备和社会责任储备等多种形式的公共卫生应急物资储备体系。建立健全重大疫情医疗费用医保支付政策，在突发疫情等紧急情况时，确保医疗机构先救治、后结算。建立特殊群体、特定疾病医药费豁免制度。</w:t>
      </w:r>
      <w:r>
        <w:rPr>
          <w:rFonts w:hint="eastAsia" w:ascii="楷体_GB2312" w:hAnsi="楷体_GB2312" w:eastAsia="楷体_GB2312" w:cs="楷体_GB2312"/>
          <w:kern w:val="0"/>
        </w:rPr>
        <w:t>（省卫生健康委、省发展改革委、省工业和信息化厅、省医保局，省粮食和物资储备局，各市、县（市）人民政府按职责分工负责）</w:t>
      </w:r>
    </w:p>
    <w:p>
      <w:pPr>
        <w:pBdr>
          <w:bottom w:val="single" w:color="FFFFFF" w:sz="4" w:space="31"/>
        </w:pBdr>
        <w:tabs>
          <w:tab w:val="left" w:pos="1440"/>
          <w:tab w:val="left" w:pos="8647"/>
        </w:tabs>
        <w:adjustRightInd w:val="0"/>
        <w:snapToGrid w:val="0"/>
        <w:spacing w:line="600" w:lineRule="exact"/>
        <w:ind w:firstLine="624" w:firstLineChars="200"/>
        <w:rPr>
          <w:rFonts w:ascii="楷体_GB2312" w:hAnsi="楷体_GB2312" w:eastAsia="楷体_GB2312" w:cs="楷体_GB2312"/>
        </w:rPr>
      </w:pPr>
      <w:r>
        <w:rPr>
          <w:rFonts w:hint="eastAsia" w:hAnsi="仿宋_GB2312" w:cs="仿宋_GB2312"/>
        </w:rPr>
        <w:t>4.开展公益性艾滋病宣传教育。深入开展大众人群宣传教育，强化艾滋病感染风险及道德法治教育。重点加强对青年学生、老年人、流动人口、外籍人员感染者和监管场所人员等重点人群以及易感染艾滋病危险行为人群的健康教育，特别是青年学生的宣传教育工作。充分利用报刊、广播、电视以及互联网、微信等媒体，开展多种形式的艾滋病防治公益宣传教育。利用机场、车站、码头、口岸等场所进行多种形式的艾滋病防治宣传。结合社会主义新农村建设以及支农、惠农等活动，开展艾滋病防治宣传教育工作。加强合成毒品和滥用物质危害的宣传教育。</w:t>
      </w:r>
      <w:r>
        <w:rPr>
          <w:rFonts w:hint="eastAsia" w:ascii="楷体_GB2312" w:hAnsi="楷体_GB2312" w:eastAsia="楷体_GB2312" w:cs="楷体_GB2312"/>
        </w:rPr>
        <w:t>（省委宣传部、省卫生健康委牵头，省教育厅、省科技厅、省公安厅、省文化和旅游厅、省司法厅、省交通厅、省广电局、省药监局、沈阳海关、大连海关、省总工会、省妇联、团省委、省红十字会按职责分工负责）</w:t>
      </w:r>
    </w:p>
    <w:p>
      <w:pPr>
        <w:pBdr>
          <w:bottom w:val="single" w:color="FFFFFF" w:sz="4" w:space="31"/>
        </w:pBdr>
        <w:tabs>
          <w:tab w:val="left" w:pos="1440"/>
          <w:tab w:val="left" w:pos="8647"/>
        </w:tabs>
        <w:adjustRightInd w:val="0"/>
        <w:snapToGrid w:val="0"/>
        <w:spacing w:line="600" w:lineRule="exact"/>
        <w:ind w:firstLine="624" w:firstLineChars="200"/>
        <w:rPr>
          <w:rFonts w:ascii="楷体_GB2312" w:hAnsi="楷体_GB2312" w:eastAsia="楷体_GB2312" w:cs="楷体_GB2312"/>
        </w:rPr>
      </w:pPr>
      <w:r>
        <w:rPr>
          <w:rFonts w:hint="eastAsia" w:hAnsi="仿宋_GB2312" w:cs="仿宋_GB2312"/>
        </w:rPr>
        <w:t>5.动员社会各界参与艾滋病防治工作。支持社会组织、企业和志愿者开展艾滋病防治宣传、感染者扶贫救助等公益活动，鼓励和支持对易感艾滋病危险行为人群开展动员检测和综合干预、感染者关怀救助等工作。</w:t>
      </w:r>
      <w:r>
        <w:rPr>
          <w:rFonts w:hint="eastAsia" w:ascii="楷体_GB2312" w:hAnsi="楷体_GB2312" w:eastAsia="楷体_GB2312" w:cs="楷体_GB2312"/>
        </w:rPr>
        <w:t>（省卫生健康委、省委宣传部牵头，省民政厅、省总工会、团省委、省妇联、省红十字会、省工商联按职责分工负责）</w:t>
      </w:r>
    </w:p>
    <w:p>
      <w:pPr>
        <w:pBdr>
          <w:bottom w:val="single" w:color="FFFFFF" w:sz="4" w:space="31"/>
        </w:pBdr>
        <w:tabs>
          <w:tab w:val="left" w:pos="1440"/>
          <w:tab w:val="left" w:pos="8647"/>
        </w:tabs>
        <w:adjustRightInd w:val="0"/>
        <w:snapToGrid w:val="0"/>
        <w:spacing w:line="600" w:lineRule="exact"/>
        <w:ind w:firstLine="624" w:firstLineChars="200"/>
        <w:rPr>
          <w:rFonts w:ascii="楷体_GB2312" w:hAnsi="楷体_GB2312" w:eastAsia="楷体_GB2312" w:cs="楷体_GB2312"/>
        </w:rPr>
      </w:pPr>
      <w:r>
        <w:rPr>
          <w:rFonts w:hint="eastAsia" w:hAnsi="仿宋_GB2312" w:cs="仿宋_GB2312"/>
        </w:rPr>
        <w:t>6.有效控制艾滋病传播。强化社会综治管理，依法严厉打击卖淫嫖娼、聚众淫乱、吸毒贩毒等违法犯罪活动。全面落实宾馆等公共场所摆放安全套有关规定。将男性同性传播作为控制经性传播的主要内容，探索适合省情的多因素相结合的综合干预策略。结合社会组织参与艾滋病防治基金项目，对男男性行为人群开展有针对性的预防干预措施。</w:t>
      </w:r>
      <w:r>
        <w:rPr>
          <w:rFonts w:hint="eastAsia" w:ascii="楷体_GB2312" w:hAnsi="楷体_GB2312" w:eastAsia="楷体_GB2312" w:cs="楷体_GB2312"/>
        </w:rPr>
        <w:t>（省公安厅、省卫生健康委牵头，省教育厅、省文化和旅游厅按职责分工负责）</w:t>
      </w:r>
      <w:r>
        <w:rPr>
          <w:rFonts w:hint="eastAsia" w:ascii="楷体_GB2312" w:hAnsi="楷体_GB2312" w:eastAsia="楷体_GB2312" w:cs="楷体_GB2312"/>
        </w:rPr>
        <w:br w:type="textWrapping"/>
      </w:r>
      <w:r>
        <w:rPr>
          <w:rFonts w:hint="eastAsia" w:hAnsi="仿宋_GB2312" w:cs="仿宋_GB2312"/>
        </w:rPr>
        <w:t xml:space="preserve">    7.加强血液安全管理。合理规划设置血站核酸检测实验室，供应临床的血液全部按规定经过艾滋病病毒、乙型肝炎病毒、丙型肝炎病毒核酸检测。做好核酸检测实验室质量控制，加强信息化建设。依法严厉打击非法采供血液（血浆）和组织他人出卖血液（血浆）活动，加强对入出境人体组织、血液、血液制品和生物制品检疫。</w:t>
      </w:r>
      <w:r>
        <w:rPr>
          <w:rFonts w:hint="eastAsia" w:ascii="楷体_GB2312" w:hAnsi="楷体_GB2312" w:eastAsia="楷体_GB2312" w:cs="楷体_GB2312"/>
        </w:rPr>
        <w:t>（省卫生健康委牵头，省公安厅、大连海关、沈阳海关按职责分工负责）</w:t>
      </w:r>
    </w:p>
    <w:p>
      <w:pPr>
        <w:pBdr>
          <w:bottom w:val="single" w:color="FFFFFF" w:sz="4" w:space="31"/>
        </w:pBdr>
        <w:tabs>
          <w:tab w:val="left" w:pos="1440"/>
          <w:tab w:val="left" w:pos="8647"/>
        </w:tabs>
        <w:adjustRightInd w:val="0"/>
        <w:snapToGrid w:val="0"/>
        <w:spacing w:line="600" w:lineRule="exact"/>
        <w:ind w:firstLine="624" w:firstLineChars="200"/>
        <w:rPr>
          <w:rFonts w:ascii="楷体_GB2312" w:hAnsi="楷体_GB2312" w:eastAsia="楷体_GB2312" w:cs="楷体_GB2312"/>
        </w:rPr>
      </w:pPr>
      <w:r>
        <w:rPr>
          <w:rFonts w:hint="eastAsia" w:hAnsi="仿宋_GB2312" w:cs="仿宋_GB2312"/>
        </w:rPr>
        <w:t>8.全面落实预防母婴传播工作。以妇幼健康服务网络为平台，将预防艾滋病、梅毒和乙肝母婴传播工作与妇幼健康服务工作有机结合，重点提高经济发展落后、偏远地区开展预防艾滋病、梅毒和乙肝母婴传播的服务能力，持续减少母婴传播。全面提高预防母婴传播工作服务质量。医疗卫生机构应当结合婚前保健、孕前保健等常规医疗保健服务开展预防母婴传播的健康教育和咨询指导，对感染孕产妇及所生儿童提供治疗、预防性用药、监测、随访、转介等系列干预服务。</w:t>
      </w:r>
      <w:r>
        <w:rPr>
          <w:rFonts w:hint="eastAsia" w:ascii="楷体_GB2312" w:hAnsi="楷体_GB2312" w:eastAsia="楷体_GB2312" w:cs="楷体_GB2312"/>
        </w:rPr>
        <w:t>（省卫生健康委负责）</w:t>
      </w:r>
      <w:r>
        <w:rPr>
          <w:rFonts w:hint="eastAsia" w:ascii="楷体_GB2312" w:hAnsi="楷体_GB2312" w:eastAsia="楷体_GB2312" w:cs="楷体_GB2312"/>
        </w:rPr>
        <w:br w:type="textWrapping"/>
      </w:r>
      <w:r>
        <w:rPr>
          <w:rFonts w:hint="eastAsia" w:hAnsi="仿宋_GB2312" w:cs="仿宋_GB2312"/>
        </w:rPr>
        <w:t xml:space="preserve">    9.提高艾滋病检测咨询可及性。进一步健全实验室网络，构建布局合理、方便快捷的艾滋病自愿咨询检测网络，为有感染艾滋病风险人员提供检测咨询服务。县级以上医疗机构、妇幼保健机构、疾病预防控制机构应当设置艾滋病检测筛查实验室。各地区市属医院要至少建立1家确证检测实验室。有条件的监管场所和检验检疫机构应当设立艾滋病检测实验室或快速检测点。探索逐步将艾滋病、性病检测咨询纳入婚前自愿医学检查和重点公共场所服务人员健康体检。探索开展艾滋病自我检测，建立和完善与随访服务等工作的衔接机制。</w:t>
      </w:r>
      <w:r>
        <w:rPr>
          <w:rFonts w:hint="eastAsia" w:ascii="楷体_GB2312" w:hAnsi="楷体_GB2312" w:eastAsia="楷体_GB2312" w:cs="楷体_GB2312"/>
        </w:rPr>
        <w:t>（省卫生健康委、省司法厅、省公安厅、沈阳海关、大连海关按职责分工负责）</w:t>
      </w:r>
      <w:r>
        <w:rPr>
          <w:rFonts w:hint="eastAsia" w:ascii="楷体_GB2312" w:hAnsi="楷体_GB2312" w:eastAsia="楷体_GB2312" w:cs="楷体_GB2312"/>
        </w:rPr>
        <w:br w:type="textWrapping"/>
      </w:r>
      <w:r>
        <w:rPr>
          <w:rFonts w:hint="eastAsia" w:hAnsi="仿宋_GB2312" w:cs="仿宋_GB2312"/>
        </w:rPr>
        <w:t xml:space="preserve">    10.防治病毒性肝炎。全面实施病毒性肝炎各项防治措施，控制病毒性肝炎及其相关肝癌、肝硬化死亡上升趋势。鼓励有条件的地区对医务人员、经常接触血液的人员、托幼机构工作人员、乙型肝炎病毒表面抗原携带者家庭成员等高风险人群开展乙型肝炎疫苗接种；鼓励有条件的地区为食品生产经营从业人员、托幼机构工作人员、集体生活人员等易传播甲型肝炎病毒的重点人群接种甲型肝炎疫苗。</w:t>
      </w:r>
      <w:r>
        <w:rPr>
          <w:rFonts w:hint="eastAsia" w:ascii="楷体_GB2312" w:hAnsi="楷体_GB2312" w:eastAsia="楷体_GB2312" w:cs="楷体_GB2312"/>
        </w:rPr>
        <w:t>（省卫生健康委牵头，省市场监管局按职责分工负责）</w:t>
      </w:r>
    </w:p>
    <w:p>
      <w:pPr>
        <w:pBdr>
          <w:bottom w:val="single" w:color="FFFFFF" w:sz="4" w:space="31"/>
        </w:pBdr>
        <w:tabs>
          <w:tab w:val="left" w:pos="1440"/>
          <w:tab w:val="left" w:pos="8647"/>
        </w:tabs>
        <w:adjustRightInd w:val="0"/>
        <w:snapToGrid w:val="0"/>
        <w:spacing w:line="600" w:lineRule="exact"/>
        <w:ind w:firstLine="624" w:firstLineChars="200"/>
        <w:rPr>
          <w:rFonts w:ascii="楷体_GB2312" w:hAnsi="楷体_GB2312" w:eastAsia="楷体_GB2312" w:cs="楷体_GB2312"/>
        </w:rPr>
      </w:pPr>
      <w:r>
        <w:rPr>
          <w:rFonts w:hint="eastAsia" w:hAnsi="仿宋_GB2312" w:cs="仿宋_GB2312"/>
        </w:rPr>
        <w:t>11.防治结核病。加大重点地区以及学生、老年人、脱贫人口等重点人群的筛查力度，强化耐药筛查工作，及时发现结核病患者。实施结核病规范化治疗，提高诊疗水平。加强基层医疗卫生机构结核病患者全疗程健康管理服务。落实结核病救治保障政策。</w:t>
      </w:r>
      <w:r>
        <w:rPr>
          <w:rFonts w:hint="eastAsia" w:ascii="楷体_GB2312" w:hAnsi="楷体_GB2312" w:eastAsia="楷体_GB2312" w:cs="楷体_GB2312"/>
        </w:rPr>
        <w:t>（省卫生健康委牵头，省教育厅、省医保局、省乡村振兴局按职责分工负责）</w:t>
      </w:r>
    </w:p>
    <w:p>
      <w:pPr>
        <w:pBdr>
          <w:bottom w:val="single" w:color="FFFFFF" w:sz="4" w:space="31"/>
        </w:pBdr>
        <w:tabs>
          <w:tab w:val="left" w:pos="1440"/>
          <w:tab w:val="left" w:pos="8647"/>
        </w:tabs>
        <w:adjustRightInd w:val="0"/>
        <w:snapToGrid w:val="0"/>
        <w:spacing w:line="600" w:lineRule="exact"/>
        <w:ind w:firstLine="624" w:firstLineChars="200"/>
        <w:rPr>
          <w:rFonts w:hAnsi="仿宋_GB2312" w:cs="仿宋_GB2312"/>
        </w:rPr>
      </w:pPr>
      <w:r>
        <w:rPr>
          <w:rFonts w:hint="eastAsia" w:hAnsi="仿宋_GB2312" w:cs="仿宋_GB2312"/>
        </w:rPr>
        <w:t>12.加强流感等其他传染病防控。持续开展流感监测和疫情研判，掌握流感病毒活动水平及流行动态。鼓励有条件地区为60岁及以上户籍老人、托幼机构幼儿、在校中小学生和中等专业学校学生免费接种流感疫苗。保障流感疫苗供应。及时诊断和治疗输入性疟疾，确保不发生本地流行病例。</w:t>
      </w:r>
      <w:r>
        <w:rPr>
          <w:rFonts w:hint="eastAsia" w:ascii="楷体_GB2312" w:hAnsi="楷体_GB2312" w:eastAsia="楷体_GB2312" w:cs="楷体_GB2312"/>
        </w:rPr>
        <w:t>（省卫生健康委牵头，省教育厅、省工业和信息化厅、省药监局按职责分工负责）</w:t>
      </w:r>
    </w:p>
    <w:p>
      <w:pPr>
        <w:pBdr>
          <w:bottom w:val="single" w:color="FFFFFF" w:sz="4" w:space="31"/>
        </w:pBdr>
        <w:tabs>
          <w:tab w:val="left" w:pos="1440"/>
          <w:tab w:val="left" w:pos="8647"/>
        </w:tabs>
        <w:adjustRightInd w:val="0"/>
        <w:snapToGrid w:val="0"/>
        <w:spacing w:line="600" w:lineRule="exact"/>
        <w:ind w:firstLine="624" w:firstLineChars="200"/>
        <w:rPr>
          <w:rFonts w:ascii="楷体_GB2312" w:hAnsi="楷体_GB2312" w:eastAsia="楷体_GB2312" w:cs="楷体_GB2312"/>
        </w:rPr>
      </w:pPr>
      <w:r>
        <w:rPr>
          <w:rFonts w:hint="eastAsia" w:hAnsi="仿宋_GB2312" w:cs="仿宋_GB2312"/>
        </w:rPr>
        <w:t>13.加强地方病防治。对饮水型氟中毒高发地区，做好改水工程建设。积极做好大骨节病防治。完善犬只登记管理，加强对宠物饲养者责任约束，实行犬狂犬病强制免疫。加强环境卫生治理。做好大骨节病、氟骨症等重症患者的救治帮扶工作。</w:t>
      </w:r>
      <w:r>
        <w:rPr>
          <w:rFonts w:hint="eastAsia" w:ascii="楷体_GB2312" w:hAnsi="楷体_GB2312" w:eastAsia="楷体_GB2312" w:cs="楷体_GB2312"/>
        </w:rPr>
        <w:t>（省卫生健康委、省公安厅、省水利厅、省农业农村厅、省医保局、省乡村振兴局按职责分工负责）</w:t>
      </w:r>
    </w:p>
    <w:p>
      <w:pPr>
        <w:pBdr>
          <w:bottom w:val="single" w:color="FFFFFF" w:sz="4" w:space="31"/>
        </w:pBdr>
        <w:tabs>
          <w:tab w:val="left" w:pos="1440"/>
          <w:tab w:val="left" w:pos="8647"/>
        </w:tabs>
        <w:adjustRightInd w:val="0"/>
        <w:snapToGrid w:val="0"/>
        <w:spacing w:line="600" w:lineRule="exact"/>
        <w:ind w:firstLine="624" w:firstLineChars="200"/>
        <w:rPr>
          <w:rFonts w:ascii="楷体_GB2312" w:hAnsi="仿宋_GB2312" w:eastAsia="楷体_GB2312" w:cs="仿宋_GB2312"/>
          <w:b/>
        </w:rPr>
      </w:pPr>
      <w:r>
        <w:rPr>
          <w:rFonts w:hint="eastAsia" w:ascii="楷体_GB2312" w:hAnsi="仿宋_GB2312" w:eastAsia="楷体_GB2312" w:cs="仿宋_GB2312"/>
          <w:b/>
        </w:rPr>
        <w:t>（十六）中医药振兴发展行动。</w:t>
      </w:r>
    </w:p>
    <w:p>
      <w:pPr>
        <w:pBdr>
          <w:bottom w:val="single" w:color="FFFFFF" w:sz="4" w:space="31"/>
        </w:pBdr>
        <w:tabs>
          <w:tab w:val="left" w:pos="1440"/>
          <w:tab w:val="left" w:pos="8647"/>
        </w:tabs>
        <w:adjustRightInd w:val="0"/>
        <w:snapToGrid w:val="0"/>
        <w:spacing w:line="600" w:lineRule="exact"/>
        <w:ind w:firstLine="624" w:firstLineChars="200"/>
        <w:rPr>
          <w:rFonts w:ascii="黑体" w:hAnsi="黑体" w:eastAsia="黑体" w:cs="黑体"/>
        </w:rPr>
      </w:pPr>
      <w:r>
        <w:rPr>
          <w:rFonts w:hint="eastAsia" w:ascii="黑体" w:hAnsi="黑体" w:eastAsia="黑体" w:cs="黑体"/>
        </w:rPr>
        <w:t>行动目标：</w:t>
      </w:r>
    </w:p>
    <w:p>
      <w:pPr>
        <w:pBdr>
          <w:bottom w:val="single" w:color="FFFFFF" w:sz="4" w:space="31"/>
        </w:pBdr>
        <w:tabs>
          <w:tab w:val="left" w:pos="1440"/>
          <w:tab w:val="left" w:pos="8647"/>
        </w:tabs>
        <w:adjustRightInd w:val="0"/>
        <w:snapToGrid w:val="0"/>
        <w:spacing w:line="600" w:lineRule="exact"/>
        <w:ind w:firstLine="624" w:firstLineChars="200"/>
        <w:rPr>
          <w:rFonts w:hAnsi="仿宋_GB2312" w:cs="仿宋_GB2312"/>
        </w:rPr>
      </w:pPr>
      <w:r>
        <w:rPr>
          <w:rFonts w:hint="eastAsia" w:hAnsi="仿宋_GB2312" w:cs="仿宋_GB2312"/>
        </w:rPr>
        <w:t xml:space="preserve">到2022年和2030年，中医药服务体系进一步完善，每千人口公立中医类医院床位数达到0.55张和0.6张，培育一批中医名院、名科、名医，中药名企、名药、名店；中医药人才教育培养体系基本建立，每千人口卫生机构中医类执业（助理）医师数达到0.4人和0.45人；中医药防治水平大幅度提高，中医药健康服务可得性、可及性明显改善，实现人人基本享有中医药服务；中医药在治未病中的主导作用、在重大疾病治疗中的协同作用、在疾病康复中的核心作用得到充分发挥；有效减轻群众医疗负担，中医药参与医改的惠民效果进一步显现；符合中医药发展规律的政策体系和管理体制更加健全，中医药服务地方经济社会发展能力明显提高。 </w:t>
      </w:r>
    </w:p>
    <w:p>
      <w:pPr>
        <w:pBdr>
          <w:bottom w:val="single" w:color="FFFFFF" w:sz="4" w:space="31"/>
        </w:pBdr>
        <w:tabs>
          <w:tab w:val="left" w:pos="1440"/>
          <w:tab w:val="left" w:pos="8647"/>
        </w:tabs>
        <w:adjustRightInd w:val="0"/>
        <w:snapToGrid w:val="0"/>
        <w:spacing w:line="600" w:lineRule="exact"/>
        <w:ind w:firstLine="624" w:firstLineChars="200"/>
        <w:rPr>
          <w:rFonts w:hAnsi="仿宋_GB2312" w:cs="仿宋_GB2312"/>
        </w:rPr>
      </w:pPr>
      <w:r>
        <w:rPr>
          <w:rFonts w:hint="eastAsia" w:ascii="黑体" w:hAnsi="黑体" w:eastAsia="黑体" w:cs="黑体"/>
        </w:rPr>
        <w:t>工作任务：</w:t>
      </w:r>
    </w:p>
    <w:p>
      <w:pPr>
        <w:pBdr>
          <w:bottom w:val="single" w:color="FFFFFF" w:sz="4" w:space="31"/>
        </w:pBdr>
        <w:tabs>
          <w:tab w:val="left" w:pos="1440"/>
          <w:tab w:val="left" w:pos="8647"/>
        </w:tabs>
        <w:adjustRightInd w:val="0"/>
        <w:snapToGrid w:val="0"/>
        <w:spacing w:line="600" w:lineRule="exact"/>
        <w:ind w:firstLine="624" w:firstLineChars="200"/>
        <w:rPr>
          <w:rFonts w:hAnsi="仿宋_GB2312" w:cs="仿宋_GB2312"/>
          <w:b/>
          <w:bCs/>
        </w:rPr>
      </w:pPr>
      <w:r>
        <w:rPr>
          <w:rFonts w:hint="eastAsia" w:hAnsi="仿宋_GB2312" w:cs="仿宋_GB2312"/>
          <w:b/>
          <w:bCs/>
        </w:rPr>
        <w:t>——个人：</w:t>
      </w:r>
    </w:p>
    <w:p>
      <w:pPr>
        <w:numPr>
          <w:ilvl w:val="0"/>
          <w:numId w:val="2"/>
        </w:numPr>
        <w:pBdr>
          <w:bottom w:val="single" w:color="FFFFFF" w:sz="4" w:space="31"/>
        </w:pBdr>
        <w:tabs>
          <w:tab w:val="left" w:pos="1440"/>
          <w:tab w:val="left" w:pos="8647"/>
        </w:tabs>
        <w:adjustRightInd w:val="0"/>
        <w:snapToGrid w:val="0"/>
        <w:spacing w:line="600" w:lineRule="exact"/>
        <w:ind w:firstLine="624" w:firstLineChars="200"/>
        <w:rPr>
          <w:rFonts w:hAnsi="仿宋_GB2312" w:cs="仿宋_GB2312"/>
        </w:rPr>
      </w:pPr>
      <w:r>
        <w:rPr>
          <w:rFonts w:hint="eastAsia" w:hAnsi="仿宋_GB2312" w:cs="仿宋_GB2312"/>
        </w:rPr>
        <w:t>学习中医药文化知识，了解中医药在经济社会发展中的重要地位和作用，“信中医、爱中医、用中医”。</w:t>
      </w:r>
    </w:p>
    <w:p>
      <w:pPr>
        <w:pBdr>
          <w:bottom w:val="single" w:color="FFFFFF" w:sz="4" w:space="31"/>
        </w:pBdr>
        <w:tabs>
          <w:tab w:val="left" w:pos="1440"/>
          <w:tab w:val="left" w:pos="8647"/>
        </w:tabs>
        <w:adjustRightInd w:val="0"/>
        <w:snapToGrid w:val="0"/>
        <w:spacing w:line="600" w:lineRule="exact"/>
        <w:ind w:firstLine="640"/>
        <w:rPr>
          <w:rFonts w:hAnsi="仿宋_GB2312" w:cs="仿宋_GB2312"/>
        </w:rPr>
      </w:pPr>
      <w:r>
        <w:rPr>
          <w:rFonts w:hint="eastAsia" w:hAnsi="仿宋_GB2312" w:cs="仿宋_GB2312"/>
        </w:rPr>
        <w:t>2.逐步树立中医治未病理念，学习和掌握中医药养生知识。</w:t>
      </w:r>
    </w:p>
    <w:p>
      <w:pPr>
        <w:pBdr>
          <w:bottom w:val="single" w:color="FFFFFF" w:sz="4" w:space="31"/>
        </w:pBdr>
        <w:tabs>
          <w:tab w:val="left" w:pos="1440"/>
          <w:tab w:val="left" w:pos="8647"/>
        </w:tabs>
        <w:adjustRightInd w:val="0"/>
        <w:snapToGrid w:val="0"/>
        <w:spacing w:line="600" w:lineRule="exact"/>
        <w:ind w:firstLine="640"/>
        <w:rPr>
          <w:rFonts w:hAnsi="仿宋_GB2312" w:cs="仿宋_GB2312"/>
        </w:rPr>
      </w:pPr>
      <w:r>
        <w:rPr>
          <w:rFonts w:hint="eastAsia" w:hAnsi="仿宋_GB2312" w:cs="仿宋_GB2312"/>
        </w:rPr>
        <w:t>3.了解中医诊疗优势，根据实际情况选择中医药服务项目，在医生的指导下，合理应用中医药，不盲目进补。</w:t>
      </w:r>
    </w:p>
    <w:p>
      <w:pPr>
        <w:pBdr>
          <w:bottom w:val="single" w:color="FFFFFF" w:sz="4" w:space="31"/>
        </w:pBdr>
        <w:tabs>
          <w:tab w:val="left" w:pos="1440"/>
          <w:tab w:val="left" w:pos="8647"/>
        </w:tabs>
        <w:adjustRightInd w:val="0"/>
        <w:snapToGrid w:val="0"/>
        <w:spacing w:line="600" w:lineRule="exact"/>
        <w:ind w:firstLine="640"/>
        <w:rPr>
          <w:rFonts w:hAnsi="仿宋_GB2312" w:cs="仿宋_GB2312"/>
          <w:b/>
          <w:bCs/>
        </w:rPr>
      </w:pPr>
      <w:r>
        <w:rPr>
          <w:rFonts w:hint="eastAsia" w:hAnsi="仿宋_GB2312" w:cs="仿宋_GB2312"/>
          <w:b/>
          <w:bCs/>
        </w:rPr>
        <w:t>——社会和政府：</w:t>
      </w:r>
    </w:p>
    <w:p>
      <w:pPr>
        <w:pBdr>
          <w:bottom w:val="single" w:color="FFFFFF" w:sz="4" w:space="31"/>
        </w:pBdr>
        <w:tabs>
          <w:tab w:val="left" w:pos="1440"/>
          <w:tab w:val="left" w:pos="8647"/>
        </w:tabs>
        <w:spacing w:line="600" w:lineRule="exact"/>
        <w:rPr>
          <w:rFonts w:ascii="楷体_GB2312" w:hAnsi="楷体_GB2312" w:eastAsia="楷体_GB2312" w:cs="楷体_GB2312"/>
        </w:rPr>
      </w:pPr>
      <w:r>
        <w:rPr>
          <w:rFonts w:hint="eastAsia" w:hAnsi="仿宋_GB2312" w:cs="仿宋_GB2312"/>
        </w:rPr>
        <w:t xml:space="preserve">    1.大力弘扬中医药文化。</w:t>
      </w:r>
      <w:r>
        <w:rPr>
          <w:rFonts w:ascii="Times New Roman" w:hAnsi="Times New Roman"/>
          <w:bCs/>
        </w:rPr>
        <w:t>依托辽宁中医药大学建设辽宁省中医药博物馆，培育一批中医药文化科普宣传教育基地。</w:t>
      </w:r>
      <w:r>
        <w:rPr>
          <w:rFonts w:hint="eastAsia" w:hAnsi="仿宋_GB2312" w:cs="仿宋_GB2312"/>
        </w:rPr>
        <w:t>实施中医药健康文化素养提升工程，开展“中医中药中国行”活动，推广中医治未病理念，普及中医药养生保健知识。</w:t>
      </w:r>
      <w:r>
        <w:rPr>
          <w:rFonts w:hint="eastAsia" w:ascii="Times New Roman" w:hAnsi="Times New Roman"/>
          <w:bCs/>
        </w:rPr>
        <w:t>支持</w:t>
      </w:r>
      <w:r>
        <w:rPr>
          <w:rFonts w:ascii="Times New Roman" w:hAnsi="Times New Roman"/>
          <w:bCs/>
        </w:rPr>
        <w:t>有条件的中小学开设中医药文化校本</w:t>
      </w:r>
      <w:r>
        <w:rPr>
          <w:rFonts w:hint="eastAsia" w:ascii="Times New Roman" w:hAnsi="Times New Roman"/>
          <w:bCs/>
        </w:rPr>
        <w:t>课程</w:t>
      </w:r>
      <w:r>
        <w:rPr>
          <w:rFonts w:ascii="Times New Roman" w:hAnsi="Times New Roman"/>
          <w:bCs/>
        </w:rPr>
        <w:t>。建设中医药文化角。</w:t>
      </w:r>
      <w:r>
        <w:rPr>
          <w:rFonts w:hint="eastAsia" w:ascii="Times New Roman" w:hAnsi="Times New Roman"/>
          <w:bCs/>
        </w:rPr>
        <w:t>打造中医药文化传播平台及优质产品，</w:t>
      </w:r>
      <w:r>
        <w:rPr>
          <w:rFonts w:hint="eastAsia" w:hAnsi="仿宋_GB2312" w:cs="仿宋_GB2312"/>
        </w:rPr>
        <w:t>推动中医药与文化产业融合发展。发挥主流媒体的导向作用，在报刊、广播、电视等主流媒体开展中医药文化宣传工作。</w:t>
      </w:r>
      <w:r>
        <w:rPr>
          <w:rFonts w:hint="eastAsia" w:ascii="楷体_GB2312" w:hAnsi="楷体_GB2312" w:eastAsia="楷体_GB2312" w:cs="楷体_GB2312"/>
        </w:rPr>
        <w:t>（省卫生健康委牵头，省委宣传部、省教育厅、省文化和旅游厅、省广电局按职责分工负责）</w:t>
      </w:r>
    </w:p>
    <w:p>
      <w:pPr>
        <w:pBdr>
          <w:bottom w:val="single" w:color="FFFFFF" w:sz="4" w:space="31"/>
        </w:pBdr>
        <w:tabs>
          <w:tab w:val="left" w:pos="1440"/>
          <w:tab w:val="left" w:pos="8647"/>
        </w:tabs>
        <w:spacing w:line="600" w:lineRule="exact"/>
        <w:rPr>
          <w:rFonts w:ascii="楷体_GB2312" w:hAnsi="楷体_GB2312" w:eastAsia="楷体_GB2312" w:cs="楷体_GB2312"/>
        </w:rPr>
      </w:pPr>
      <w:r>
        <w:rPr>
          <w:rFonts w:hint="eastAsia" w:hAnsi="仿宋_GB2312" w:cs="仿宋_GB2312"/>
        </w:rPr>
        <w:t xml:space="preserve">    2.加强中医药服务体系建设。以省级中医医院为龙头，各级各类中医医疗机构和其他医疗机构中医科室为骨干，基层医疗卫生机构为基础，构建融预防保健、疾病治疗和康复于一体的中医药服务体系，提供覆盖全民和全生命周期的中医药服务。</w:t>
      </w:r>
      <w:r>
        <w:rPr>
          <w:rFonts w:hint="eastAsia" w:hAnsi="仿宋_GB2312" w:cs="仿宋_GB2312"/>
          <w:bCs/>
        </w:rPr>
        <w:t>到2022年，每市建成1所公立中医医院，基本实现县办中医医疗机构全覆盖，力争全部社区卫生服务中心和乡镇卫生院设置中医馆、配备中医医师。到2030年，公立综合医院、妇婴医院、传染病医院</w:t>
      </w:r>
      <w:r>
        <w:rPr>
          <w:rFonts w:hint="eastAsia" w:hAnsi="仿宋_GB2312" w:cs="仿宋_GB2312"/>
        </w:rPr>
        <w:t>能够提供中医药服务。</w:t>
      </w:r>
      <w:r>
        <w:rPr>
          <w:rFonts w:hint="eastAsia" w:ascii="楷体_GB2312" w:hAnsi="楷体_GB2312" w:eastAsia="楷体_GB2312" w:cs="楷体_GB2312"/>
        </w:rPr>
        <w:t>（省卫生健康委牵头，省发展改革委按职责分工负责）</w:t>
      </w:r>
    </w:p>
    <w:p>
      <w:pPr>
        <w:pBdr>
          <w:bottom w:val="single" w:color="FFFFFF" w:sz="4" w:space="31"/>
        </w:pBdr>
        <w:tabs>
          <w:tab w:val="left" w:pos="1440"/>
          <w:tab w:val="left" w:pos="8647"/>
        </w:tabs>
        <w:spacing w:line="600" w:lineRule="exact"/>
        <w:ind w:firstLine="640"/>
        <w:rPr>
          <w:rFonts w:hAnsi="仿宋_GB2312" w:cs="仿宋_GB2312"/>
        </w:rPr>
      </w:pPr>
      <w:r>
        <w:rPr>
          <w:rFonts w:hint="eastAsia" w:hAnsi="仿宋_GB2312" w:cs="仿宋_GB2312"/>
        </w:rPr>
        <w:t>3.</w:t>
      </w:r>
      <w:r>
        <w:rPr>
          <w:rFonts w:hint="eastAsia" w:hAnsi="仿宋_GB2312" w:cs="仿宋_GB2312"/>
          <w:bCs/>
        </w:rPr>
        <w:t>强化中医康复和治未病优势。实施中医药康复能力提升工程，依托辽宁中医药大学附属医院建设国内领先的中医康复中心。针对慢性病和伤残等，开展中医康复方案研究和器具研发。推动中医康复进机构、进社区、进家庭。广泛开展中医治未病服务，普及中医养生保健知识和传统武术等养生保健方法。二级以上公立中医医院全部设置治未病科、康复科。依托现有资源，建设3-5个省级治未病、康复中心和一批治未病、康复培训基地。</w:t>
      </w:r>
      <w:r>
        <w:rPr>
          <w:rFonts w:hint="eastAsia" w:hAnsi="仿宋_GB2312" w:cs="仿宋_GB2312"/>
        </w:rPr>
        <w:t>鼓励支持社会力量办中医养生保健机构。</w:t>
      </w:r>
      <w:r>
        <w:rPr>
          <w:rFonts w:hint="eastAsia" w:ascii="楷体_GB2312" w:hAnsi="楷体_GB2312" w:eastAsia="楷体_GB2312" w:cs="楷体_GB2312"/>
        </w:rPr>
        <w:t>（省卫生健康委负责）</w:t>
      </w:r>
    </w:p>
    <w:p>
      <w:pPr>
        <w:pBdr>
          <w:bottom w:val="single" w:color="FFFFFF" w:sz="4" w:space="31"/>
        </w:pBdr>
        <w:tabs>
          <w:tab w:val="left" w:pos="1440"/>
          <w:tab w:val="left" w:pos="8647"/>
        </w:tabs>
        <w:spacing w:line="600" w:lineRule="exact"/>
        <w:ind w:firstLine="640"/>
        <w:rPr>
          <w:rFonts w:hAnsi="仿宋_GB2312" w:cs="仿宋_GB2312"/>
        </w:rPr>
      </w:pPr>
      <w:r>
        <w:rPr>
          <w:rFonts w:hint="eastAsia" w:hAnsi="仿宋_GB2312" w:cs="仿宋_GB2312"/>
        </w:rPr>
        <w:t>4.强化中医药服务能力。</w:t>
      </w:r>
      <w:r>
        <w:rPr>
          <w:rFonts w:hint="eastAsia" w:hAnsi="仿宋_GB2312" w:cs="仿宋_GB2312"/>
          <w:bCs/>
        </w:rPr>
        <w:t>支持辽宁中医药大学附属医院等高水平中医医院争创国家中医区域医疗中心和中医药传承创新中心。加强国家区域中医（专科）诊疗中心建设。推动省、市优质中医资源扩容，依托优势领域建设一批省级中医区域医疗中心。在骨伤、肛肠、儿科、皮肤科、妇科、针灸、推拿、蒙医和心脑血管病、脾胃病、肾病等领域打造中医优势专科群。每个市级中医医院建设1个以上省级重点专科，县级中医医院建设1个以上省级特色专科。开展中医优势病种诊疗、适宜技术、治未病干预方案筛选和推广。开展中医经典病房试点。强化城市中医院对基层中医药服务的指导帮扶，充分发挥医联体作用，支持有条件的县级中医医院牵头组建医共体，带动提升县域中医药服务能力。开展基层中医药适宜技术推广，建设省级推广基地和基层样板基地。研究推广中医药防治慢性病和家庭医生签约服务包。建设10个基层优质中医药服务区、200个国医堂。</w:t>
      </w:r>
      <w:r>
        <w:rPr>
          <w:rFonts w:hint="eastAsia" w:hAnsi="仿宋_GB2312" w:cs="仿宋_GB2312"/>
        </w:rPr>
        <w:t>所有社区卫生服务中心和乡镇卫生院能提供6类以上中医药适宜技术，所有社区卫生服务站和75%的村卫生室能提供4类以上中医药适宜技术。</w:t>
      </w:r>
      <w:r>
        <w:rPr>
          <w:rFonts w:hint="eastAsia" w:ascii="楷体_GB2312" w:hAnsi="楷体_GB2312" w:eastAsia="楷体_GB2312" w:cs="楷体_GB2312"/>
        </w:rPr>
        <w:t>（省卫生健康委负责）</w:t>
      </w:r>
    </w:p>
    <w:p>
      <w:pPr>
        <w:pBdr>
          <w:bottom w:val="single" w:color="FFFFFF" w:sz="4" w:space="31"/>
        </w:pBdr>
        <w:tabs>
          <w:tab w:val="left" w:pos="1440"/>
          <w:tab w:val="left" w:pos="8647"/>
        </w:tabs>
        <w:spacing w:line="600" w:lineRule="exact"/>
        <w:ind w:firstLine="640"/>
        <w:rPr>
          <w:rFonts w:hAnsi="仿宋_GB2312" w:cs="仿宋_GB2312"/>
        </w:rPr>
      </w:pPr>
      <w:r>
        <w:rPr>
          <w:rFonts w:hint="eastAsia" w:hAnsi="仿宋_GB2312" w:cs="仿宋_GB2312"/>
        </w:rPr>
        <w:t>5.推进中医药继承创新。</w:t>
      </w:r>
      <w:r>
        <w:rPr>
          <w:rFonts w:hint="eastAsia" w:hAnsi="仿宋_GB2312" w:cs="仿宋_GB2312"/>
          <w:bCs/>
        </w:rPr>
        <w:t>开展中医药溯源行动，加强“辽派中医”体系及相关流派学术研究，加快中蒙医药典籍抢救性研究整理，鼓励申报非物质文化遗产。收集筛选民间验方、秘方和技法。完善学术传承制度，建设一批老中医药专家学术经验传承工作室，加强名老中医学术经验、老药工传统技艺活态传承。持续推进国家中医临床研究基地建设和重点病种研究。依托医疗机构、高校和科研院所建立多学科融合的科研平台，争创国家中医药领域技术创新中心、临床医学研究中心等国家级平台，建设25个省级重点实验室和技术创新中心。依托现有资源，支持建设中医药产业技术创新研究院、中医循证医学中心、道地药材研究中心和蒙满医药研究中心。</w:t>
      </w:r>
      <w:r>
        <w:rPr>
          <w:rFonts w:hint="eastAsia" w:ascii="楷体_GB2312" w:hAnsi="楷体_GB2312" w:eastAsia="楷体_GB2312" w:cs="楷体_GB2312"/>
        </w:rPr>
        <w:t>（省卫生健康委牵头，省科技厅、省教育厅按职责分工负责）</w:t>
      </w:r>
    </w:p>
    <w:p>
      <w:pPr>
        <w:pBdr>
          <w:bottom w:val="single" w:color="FFFFFF" w:sz="4" w:space="31"/>
        </w:pBdr>
        <w:tabs>
          <w:tab w:val="left" w:pos="1440"/>
          <w:tab w:val="left" w:pos="8647"/>
        </w:tabs>
        <w:spacing w:line="600" w:lineRule="exact"/>
        <w:ind w:firstLine="640"/>
        <w:rPr>
          <w:rFonts w:ascii="楷体_GB2312" w:hAnsi="楷体_GB2312" w:eastAsia="楷体_GB2312" w:cs="楷体_GB2312"/>
        </w:rPr>
      </w:pPr>
      <w:r>
        <w:rPr>
          <w:rFonts w:hint="eastAsia" w:hAnsi="仿宋_GB2312" w:cs="仿宋_GB2312"/>
        </w:rPr>
        <w:t>6.推动中医药对外交流。</w:t>
      </w:r>
      <w:r>
        <w:rPr>
          <w:rFonts w:hint="eastAsia" w:hAnsi="仿宋_GB2312" w:cs="仿宋_GB2312"/>
          <w:bCs/>
        </w:rPr>
        <w:t>推动中医药深度参与“一带一路”建设，发挥区位优势，深耕日韩、辐射俄罗斯和东南亚等地区。创新中医药服务贸易业态、体制和功能，扩大中医药服务出口规模。支持辽宁中医药大学等国家中医药服务出口基地建设。推进辽宁中医药大学与斯洛伐克医科大学共建中医孔子课堂、辽宁中医药大学附属第二医院“中国—泰国中医药中心”等合作向深层次开展。</w:t>
      </w:r>
      <w:r>
        <w:rPr>
          <w:rFonts w:hint="eastAsia" w:ascii="楷体_GB2312" w:hAnsi="楷体_GB2312" w:eastAsia="楷体_GB2312" w:cs="楷体_GB2312"/>
        </w:rPr>
        <w:t>（省教育厅、省商务厅、省卫生健康委、省文化和旅游厅、省政府外事办公室按职责分工负责）</w:t>
      </w:r>
    </w:p>
    <w:p>
      <w:pPr>
        <w:pBdr>
          <w:bottom w:val="single" w:color="FFFFFF" w:sz="4" w:space="31"/>
        </w:pBdr>
        <w:tabs>
          <w:tab w:val="left" w:pos="1440"/>
          <w:tab w:val="left" w:pos="8647"/>
        </w:tabs>
        <w:spacing w:line="600" w:lineRule="exact"/>
        <w:ind w:firstLine="645"/>
        <w:rPr>
          <w:rFonts w:ascii="楷体_GB2312" w:hAnsi="楷体_GB2312" w:eastAsia="楷体_GB2312" w:cs="楷体_GB2312"/>
          <w:bCs/>
        </w:rPr>
      </w:pPr>
      <w:r>
        <w:rPr>
          <w:rFonts w:hint="eastAsia" w:hAnsi="仿宋_GB2312" w:cs="仿宋_GB2312"/>
          <w:bCs/>
        </w:rPr>
        <w:t>7.加强中医药人才队伍建设。推动省政府和国家中医药管理局共建辽宁中医药大学，建设高水平行业特色型院校和一流学科。开展以强化中医思维培养和早跟师、早临床等为特点的中医药教育教学模式改革。支持中医药院校与其他高校联合培养高层次复合型中医药人才。开展杏林人才培养行动，通过优秀中医人才研修、老中医药专家学术经验继承、骨干人才培养和高层次人才引进，与国医大师、全国名中医相衔接，在辽宁医学名家项目中培养省中医大师、名中医、青年名中医。对标国家“岐黄工程”领军人才、优秀人才和骨干人才分别储备10名、100名和1000名人才队伍。组建3-5个高层次创新团队。开展农村订单定向免费培养中医专业医学生。全科医生特设岗位计划招收向中医医师倾斜。实施中医类别全科医生转岗培训，壮大基层中医药队伍。积极培养中医药管理和产业人才。</w:t>
      </w:r>
      <w:r>
        <w:rPr>
          <w:rFonts w:hint="eastAsia" w:ascii="楷体_GB2312" w:hAnsi="楷体_GB2312" w:eastAsia="楷体_GB2312" w:cs="楷体_GB2312"/>
          <w:bCs/>
        </w:rPr>
        <w:t>（省卫生健康委牵头，省人力资源社会保障厅、省科技厅、省教育厅按职责分工负责）</w:t>
      </w:r>
    </w:p>
    <w:p>
      <w:pPr>
        <w:pBdr>
          <w:bottom w:val="single" w:color="FFFFFF" w:sz="4" w:space="31"/>
        </w:pBdr>
        <w:tabs>
          <w:tab w:val="left" w:pos="1440"/>
          <w:tab w:val="left" w:pos="8647"/>
        </w:tabs>
        <w:spacing w:line="600" w:lineRule="exact"/>
        <w:ind w:firstLine="645"/>
        <w:rPr>
          <w:rFonts w:ascii="楷体_GB2312" w:hAnsi="仿宋_GB2312" w:eastAsia="楷体_GB2312" w:cs="仿宋_GB2312"/>
          <w:b/>
        </w:rPr>
      </w:pPr>
      <w:r>
        <w:rPr>
          <w:rFonts w:hint="eastAsia" w:ascii="楷体_GB2312" w:hAnsi="仿宋_GB2312" w:eastAsia="楷体_GB2312" w:cs="仿宋_GB2312"/>
          <w:b/>
        </w:rPr>
        <w:t>（十七）医疗服务提质增效行动。</w:t>
      </w:r>
    </w:p>
    <w:p>
      <w:pPr>
        <w:pBdr>
          <w:bottom w:val="single" w:color="FFFFFF" w:sz="4" w:space="31"/>
        </w:pBdr>
        <w:tabs>
          <w:tab w:val="left" w:pos="1440"/>
          <w:tab w:val="left" w:pos="8647"/>
        </w:tabs>
        <w:spacing w:line="600" w:lineRule="exact"/>
        <w:ind w:firstLine="645"/>
        <w:rPr>
          <w:rFonts w:ascii="黑体" w:hAnsi="黑体" w:eastAsia="黑体" w:cs="黑体"/>
        </w:rPr>
      </w:pPr>
      <w:r>
        <w:rPr>
          <w:rFonts w:hint="eastAsia" w:ascii="黑体" w:hAnsi="黑体" w:eastAsia="黑体" w:cs="黑体"/>
        </w:rPr>
        <w:t>行动目标：</w:t>
      </w:r>
    </w:p>
    <w:p>
      <w:pPr>
        <w:pBdr>
          <w:bottom w:val="single" w:color="FFFFFF" w:sz="4" w:space="31"/>
        </w:pBdr>
        <w:tabs>
          <w:tab w:val="left" w:pos="1440"/>
          <w:tab w:val="left" w:pos="8647"/>
        </w:tabs>
        <w:spacing w:line="600" w:lineRule="exact"/>
        <w:ind w:firstLine="645"/>
        <w:rPr>
          <w:rFonts w:hAnsi="仿宋_GB2312" w:cs="仿宋_GB2312"/>
        </w:rPr>
      </w:pPr>
      <w:r>
        <w:rPr>
          <w:rFonts w:hint="eastAsia" w:hAnsi="仿宋_GB2312" w:cs="仿宋_GB2312"/>
        </w:rPr>
        <w:t>到2022年，15分钟医疗服务圈基本建立，整合型医疗卫生服务体系初步建立。到2030年，医疗卫生服务体系布局合理、功能完善，服务高效，整合型医疗卫生服务体系成熟定型，建立合理的分级诊疗制度，全省整体医疗技术水平达到全国前列，与国际水平接轨。</w:t>
      </w:r>
    </w:p>
    <w:p>
      <w:pPr>
        <w:pBdr>
          <w:bottom w:val="single" w:color="FFFFFF" w:sz="4" w:space="31"/>
        </w:pBdr>
        <w:tabs>
          <w:tab w:val="left" w:pos="1440"/>
          <w:tab w:val="left" w:pos="8647"/>
        </w:tabs>
        <w:spacing w:line="600" w:lineRule="exact"/>
        <w:ind w:firstLine="645"/>
        <w:rPr>
          <w:rFonts w:hAnsi="仿宋_GB2312" w:cs="仿宋_GB2312"/>
        </w:rPr>
      </w:pPr>
      <w:r>
        <w:rPr>
          <w:rFonts w:hint="eastAsia" w:ascii="黑体" w:hAnsi="黑体" w:eastAsia="黑体" w:cs="黑体"/>
        </w:rPr>
        <w:t>工作任务：</w:t>
      </w:r>
    </w:p>
    <w:p>
      <w:pPr>
        <w:pBdr>
          <w:bottom w:val="single" w:color="FFFFFF" w:sz="4" w:space="31"/>
        </w:pBdr>
        <w:tabs>
          <w:tab w:val="left" w:pos="1440"/>
          <w:tab w:val="left" w:pos="8647"/>
        </w:tabs>
        <w:spacing w:line="600" w:lineRule="exact"/>
        <w:ind w:firstLine="645"/>
        <w:rPr>
          <w:rFonts w:hAnsi="仿宋_GB2312" w:cs="仿宋_GB2312"/>
          <w:b/>
          <w:bCs/>
        </w:rPr>
      </w:pPr>
      <w:r>
        <w:rPr>
          <w:rFonts w:hint="eastAsia" w:hAnsi="仿宋_GB2312" w:cs="仿宋_GB2312"/>
          <w:b/>
          <w:bCs/>
        </w:rPr>
        <w:t>——个人：</w:t>
      </w:r>
    </w:p>
    <w:p>
      <w:pPr>
        <w:numPr>
          <w:ilvl w:val="0"/>
          <w:numId w:val="3"/>
        </w:numPr>
        <w:pBdr>
          <w:bottom w:val="single" w:color="FFFFFF" w:sz="4" w:space="31"/>
        </w:pBdr>
        <w:tabs>
          <w:tab w:val="left" w:pos="1440"/>
          <w:tab w:val="left" w:pos="8647"/>
        </w:tabs>
        <w:spacing w:line="600" w:lineRule="exact"/>
        <w:ind w:firstLine="645"/>
        <w:rPr>
          <w:rFonts w:hAnsi="仿宋_GB2312" w:cs="仿宋_GB2312"/>
        </w:rPr>
      </w:pPr>
      <w:r>
        <w:rPr>
          <w:rFonts w:hint="eastAsia" w:hAnsi="仿宋_GB2312" w:cs="仿宋_GB2312"/>
        </w:rPr>
        <w:t>知晓家庭、工作场所附近医疗机构位置。</w:t>
      </w:r>
    </w:p>
    <w:p>
      <w:pPr>
        <w:pBdr>
          <w:bottom w:val="single" w:color="FFFFFF" w:sz="4" w:space="31"/>
        </w:pBdr>
        <w:tabs>
          <w:tab w:val="left" w:pos="1440"/>
          <w:tab w:val="left" w:pos="8647"/>
        </w:tabs>
        <w:spacing w:line="600" w:lineRule="exact"/>
        <w:ind w:firstLine="640"/>
        <w:rPr>
          <w:rFonts w:hAnsi="仿宋_GB2312" w:cs="仿宋_GB2312"/>
        </w:rPr>
      </w:pPr>
      <w:r>
        <w:rPr>
          <w:rFonts w:hint="eastAsia" w:hAnsi="仿宋_GB2312" w:cs="仿宋_GB2312"/>
        </w:rPr>
        <w:t>2.遇到突发急、重症需要医疗救援时拨打120急救电话，要准确告知接线员详细地址、病人病情、约定好等候救护车的详细地点，如条件允许，可安排人接车，并保持接车人电话畅通。</w:t>
      </w:r>
    </w:p>
    <w:p>
      <w:pPr>
        <w:pBdr>
          <w:bottom w:val="single" w:color="FFFFFF" w:sz="4" w:space="31"/>
        </w:pBdr>
        <w:tabs>
          <w:tab w:val="left" w:pos="1440"/>
          <w:tab w:val="left" w:pos="8647"/>
        </w:tabs>
        <w:spacing w:line="600" w:lineRule="exact"/>
        <w:ind w:firstLine="640"/>
        <w:rPr>
          <w:rFonts w:hAnsi="仿宋_GB2312" w:cs="仿宋_GB2312"/>
        </w:rPr>
      </w:pPr>
      <w:r>
        <w:rPr>
          <w:rFonts w:hint="eastAsia" w:hAnsi="仿宋_GB2312" w:cs="仿宋_GB2312"/>
        </w:rPr>
        <w:t>3.小病到社区，大病到医院，知晓必要的诊疗流程。</w:t>
      </w:r>
    </w:p>
    <w:p>
      <w:pPr>
        <w:pBdr>
          <w:bottom w:val="single" w:color="FFFFFF" w:sz="4" w:space="31"/>
        </w:pBdr>
        <w:tabs>
          <w:tab w:val="left" w:pos="1440"/>
          <w:tab w:val="left" w:pos="8647"/>
        </w:tabs>
        <w:spacing w:line="600" w:lineRule="exact"/>
        <w:ind w:firstLine="640"/>
        <w:rPr>
          <w:rFonts w:hAnsi="仿宋_GB2312" w:cs="仿宋_GB2312"/>
        </w:rPr>
      </w:pPr>
      <w:r>
        <w:rPr>
          <w:rFonts w:hint="eastAsia" w:hAnsi="仿宋_GB2312" w:cs="仿宋_GB2312"/>
        </w:rPr>
        <w:t>4.知道基层医疗卫生机构为自己提供的基本公共卫生服务项目和服务标准，并进行监督。</w:t>
      </w:r>
    </w:p>
    <w:p>
      <w:pPr>
        <w:pBdr>
          <w:bottom w:val="single" w:color="FFFFFF" w:sz="4" w:space="31"/>
        </w:pBdr>
        <w:tabs>
          <w:tab w:val="left" w:pos="1440"/>
          <w:tab w:val="left" w:pos="8647"/>
        </w:tabs>
        <w:spacing w:line="600" w:lineRule="exact"/>
        <w:ind w:firstLine="640"/>
        <w:rPr>
          <w:rFonts w:hAnsi="仿宋_GB2312" w:cs="仿宋_GB2312"/>
        </w:rPr>
      </w:pPr>
      <w:r>
        <w:rPr>
          <w:rFonts w:hint="eastAsia" w:hAnsi="仿宋_GB2312" w:cs="仿宋_GB2312"/>
        </w:rPr>
        <w:t>5.医务人员收受红包是受贿行为，自觉抵制送红包行为，发现医务人员索要、收受红包及时举报。</w:t>
      </w:r>
    </w:p>
    <w:p>
      <w:pPr>
        <w:pBdr>
          <w:bottom w:val="single" w:color="FFFFFF" w:sz="4" w:space="31"/>
        </w:pBdr>
        <w:tabs>
          <w:tab w:val="left" w:pos="1440"/>
          <w:tab w:val="left" w:pos="8647"/>
        </w:tabs>
        <w:spacing w:line="600" w:lineRule="exact"/>
        <w:ind w:firstLine="640"/>
        <w:rPr>
          <w:rFonts w:hAnsi="仿宋_GB2312" w:cs="仿宋_GB2312"/>
        </w:rPr>
      </w:pPr>
      <w:r>
        <w:rPr>
          <w:rFonts w:hint="eastAsia" w:hAnsi="仿宋_GB2312" w:cs="仿宋_GB2312"/>
        </w:rPr>
        <w:t>6.知晓医疗机构收费要公开透明，医院应公示药品、诊疗等相关收费信息，医院收费应出具正规发票，住院患者能够有不同途径查询费用清单。</w:t>
      </w:r>
    </w:p>
    <w:p>
      <w:pPr>
        <w:pBdr>
          <w:bottom w:val="single" w:color="FFFFFF" w:sz="4" w:space="31"/>
        </w:pBdr>
        <w:tabs>
          <w:tab w:val="left" w:pos="1440"/>
          <w:tab w:val="left" w:pos="8647"/>
        </w:tabs>
        <w:spacing w:line="600" w:lineRule="exact"/>
        <w:ind w:firstLine="640"/>
        <w:rPr>
          <w:rFonts w:hAnsi="仿宋_GB2312" w:cs="仿宋_GB2312"/>
        </w:rPr>
      </w:pPr>
      <w:r>
        <w:rPr>
          <w:rFonts w:hint="eastAsia" w:hAnsi="仿宋_GB2312" w:cs="仿宋_GB2312"/>
        </w:rPr>
        <w:t>7.知道出现医疗纠纷处理的途径，运用调解、法律等正常手段维护自己的合法权益。知道扰乱正常医疗秩序是违法行为，不做“医闹”。</w:t>
      </w:r>
    </w:p>
    <w:p>
      <w:pPr>
        <w:pBdr>
          <w:bottom w:val="single" w:color="FFFFFF" w:sz="4" w:space="31"/>
        </w:pBdr>
        <w:tabs>
          <w:tab w:val="left" w:pos="1440"/>
          <w:tab w:val="left" w:pos="8647"/>
        </w:tabs>
        <w:spacing w:line="600" w:lineRule="exact"/>
        <w:ind w:firstLine="640"/>
        <w:rPr>
          <w:rFonts w:hAnsi="仿宋_GB2312" w:cs="仿宋_GB2312"/>
          <w:b/>
          <w:bCs/>
        </w:rPr>
      </w:pPr>
      <w:r>
        <w:rPr>
          <w:rFonts w:hint="eastAsia" w:hAnsi="仿宋_GB2312" w:cs="仿宋_GB2312"/>
          <w:b/>
          <w:bCs/>
        </w:rPr>
        <w:t>——社会和政府：</w:t>
      </w:r>
    </w:p>
    <w:p>
      <w:pPr>
        <w:numPr>
          <w:ilvl w:val="0"/>
          <w:numId w:val="4"/>
        </w:numPr>
        <w:pBdr>
          <w:bottom w:val="single" w:color="FFFFFF" w:sz="4" w:space="31"/>
        </w:pBdr>
        <w:tabs>
          <w:tab w:val="left" w:pos="1440"/>
          <w:tab w:val="left" w:pos="8647"/>
        </w:tabs>
        <w:spacing w:line="600" w:lineRule="exact"/>
        <w:ind w:firstLine="640"/>
        <w:rPr>
          <w:rFonts w:ascii="楷体_GB2312" w:hAnsi="楷体_GB2312" w:eastAsia="楷体_GB2312" w:cs="楷体_GB2312"/>
        </w:rPr>
      </w:pPr>
      <w:r>
        <w:rPr>
          <w:rFonts w:hint="eastAsia" w:hAnsi="仿宋_GB2312" w:cs="仿宋_GB2312"/>
        </w:rPr>
        <w:t>加强医疗卫生服务供给。按照规模适度、结构优化、布局合理、功能完善、资源集约、服务高效的要求，不断完善医疗卫生服务体系。县和市域内基本医疗卫生资源按常住人口和服务半径合理布局，实现人人享有均等化的基本医疗卫生服务。整合推进区域医疗资源共享，基本实现优质医疗卫生资源配置均衡化，努力推进省域内急症、重症、疑难病症诊疗和专科医疗服务均质化。合理增加儿童、妇产、肿瘤、康复等专科资源，实现发展模式由数量增长向质量提升转变。加强康复、老年病、长期护理、慢性病管理、安宁疗护等接续性医疗机构建设。有效增加基层医疗卫生机构资源供给，到2022年全省建强200所中心乡镇卫生院、4000所高标准村卫生室，建设100所社区医院。加强全科医生队伍建设，强化县级医院医疗卫生服务能力。15分钟医疗服务圈基本形成。</w:t>
      </w:r>
      <w:r>
        <w:rPr>
          <w:rFonts w:hint="eastAsia" w:ascii="楷体_GB2312" w:hAnsi="楷体_GB2312" w:eastAsia="楷体_GB2312" w:cs="楷体_GB2312"/>
        </w:rPr>
        <w:t>（省卫生健康委、省发展改革委按职责分工负责）</w:t>
      </w:r>
    </w:p>
    <w:p>
      <w:pPr>
        <w:pBdr>
          <w:bottom w:val="single" w:color="FFFFFF" w:sz="4" w:space="31"/>
        </w:pBdr>
        <w:tabs>
          <w:tab w:val="left" w:pos="1440"/>
          <w:tab w:val="left" w:pos="8647"/>
        </w:tabs>
        <w:spacing w:line="600" w:lineRule="exact"/>
        <w:ind w:firstLine="640"/>
        <w:rPr>
          <w:rFonts w:ascii="楷体_GB2312" w:hAnsi="楷体_GB2312" w:eastAsia="楷体_GB2312" w:cs="楷体_GB2312"/>
        </w:rPr>
      </w:pPr>
      <w:r>
        <w:rPr>
          <w:rFonts w:hint="eastAsia" w:hAnsi="仿宋_GB2312" w:cs="仿宋_GB2312"/>
        </w:rPr>
        <w:t>2.构建整合型医疗卫生服务体系。按照重心下沉、资源下移的要求，整合县域医疗卫生资源，构建以县级医院为龙头，县乡一体、以乡带村、上下联动、信息互通的新型基层医疗卫生服务体系，到2022年建设40个高水平县域紧密整合型医共体，到2030年达到县域全覆盖并持续提升医共体建设水平；逐步探索将城市医疗服务划分为若干网格，整合网格内医疗资源，组建由三级医院或代表辖区内医疗水平的医院牵头，其他若干医院、社区卫生服务机构、护理院、专业康复机构等为成员的城市医联体，实行网格化布局与管理。鼓励公共卫生机构参加，由医联体统筹负责辖区内居民健康管理、疾病诊治、康复护理等工作，提供连续、系统的医疗服务。建立与整合型医疗卫生服务体系相适应的人事薪酬、医保支付、药品供应保障和绩效分配制度。以公益性为导向，突出职责履行、功能落实、医疗质量、公共卫生任务完成情况、费用控制、运行绩效和群众满意度等指标，由对单一医疗机构考核转变为对医联体综合绩效考核。</w:t>
      </w:r>
      <w:r>
        <w:rPr>
          <w:rFonts w:hint="eastAsia" w:ascii="楷体_GB2312" w:hAnsi="楷体_GB2312" w:eastAsia="楷体_GB2312" w:cs="楷体_GB2312"/>
        </w:rPr>
        <w:t xml:space="preserve">（省卫生健康委牵头，省人力资源社会保障厅、省医保局按职责分工负责） </w:t>
      </w:r>
    </w:p>
    <w:p>
      <w:pPr>
        <w:pBdr>
          <w:bottom w:val="single" w:color="FFFFFF" w:sz="4" w:space="31"/>
        </w:pBdr>
        <w:tabs>
          <w:tab w:val="left" w:pos="1440"/>
          <w:tab w:val="left" w:pos="8647"/>
        </w:tabs>
        <w:spacing w:line="600" w:lineRule="exact"/>
        <w:ind w:firstLine="640"/>
        <w:rPr>
          <w:rFonts w:hAnsi="仿宋_GB2312" w:cs="仿宋_GB2312"/>
        </w:rPr>
      </w:pPr>
      <w:r>
        <w:rPr>
          <w:rFonts w:hint="eastAsia" w:hAnsi="仿宋_GB2312" w:cs="仿宋_GB2312"/>
        </w:rPr>
        <w:t>3.转变医疗卫生服务供给模式。实现以疾病治疗为中心到以健康为中心的服务模式转变，推动全省疾病预防控制体系进一步完善。建立成熟完善的分级诊疗制度，完善家庭医生签约服务，形成基层首诊、双向转诊、上下联动、急慢分治的合理就医秩序。落实各级各类医疗卫生机构功能定位，引导三级公立医院减少普通门诊，重点发展危急重症、疑难病症诊疗。完善医联体、医院集团等多种分工协作模式，充分发挥专业公共卫生机构在医疗卫生服务中的作用，注重和强化疾病预防工作。</w:t>
      </w:r>
      <w:r>
        <w:rPr>
          <w:rFonts w:hint="eastAsia" w:ascii="楷体_GB2312" w:hAnsi="楷体_GB2312" w:eastAsia="楷体_GB2312" w:cs="楷体_GB2312"/>
        </w:rPr>
        <w:t>（省卫生健康委负责）</w:t>
      </w:r>
      <w:r>
        <w:rPr>
          <w:rFonts w:hint="eastAsia" w:hAnsi="仿宋_GB2312" w:cs="仿宋_GB2312"/>
        </w:rPr>
        <w:t xml:space="preserve"> </w:t>
      </w:r>
    </w:p>
    <w:p>
      <w:pPr>
        <w:pBdr>
          <w:bottom w:val="single" w:color="FFFFFF" w:sz="4" w:space="31"/>
        </w:pBdr>
        <w:tabs>
          <w:tab w:val="left" w:pos="1440"/>
          <w:tab w:val="left" w:pos="8647"/>
        </w:tabs>
        <w:spacing w:line="600" w:lineRule="exact"/>
        <w:ind w:firstLine="640"/>
        <w:rPr>
          <w:rFonts w:ascii="楷体_GB2312" w:hAnsi="楷体_GB2312" w:eastAsia="楷体_GB2312" w:cs="楷体_GB2312"/>
        </w:rPr>
      </w:pPr>
      <w:r>
        <w:rPr>
          <w:rFonts w:hint="eastAsia" w:hAnsi="仿宋_GB2312" w:cs="仿宋_GB2312"/>
        </w:rPr>
        <w:t>4.提升医疗服务水平和质量。推进综合类和专科类国家区域医疗中心建设，加强省级诊疗中心建设，引领全省医疗技术高水平发展。建立健全医疗质量管理与控制体系，基本健全覆盖主要专业和学科的省、市、县三级医疗质量控制组织，建立全省医疗质控信息化平台，实行全行业全方位精准、实时医疗质量管理与控制，提升医疗服务同质化程度，再住院率、抗菌药物使用率等主要医疗服务质量指标达到或接近国家先进水平。全面实施临床路径管理，规范诊疗行为，优化诊疗流程，增强患者就医获得感。推进合理用药，保障临床用血安全。基本实现医疗机构检查、检验结果互认。加强医疗人文关怀，构建和谐医患关系。依法严厉打击涉医违法犯罪行为，特别是伤害医务人员暴力犯罪行为，保护医务人员安全。到2030年，我省整体医疗技术水平达到全国前列，与国际水平接轨。</w:t>
      </w:r>
      <w:r>
        <w:rPr>
          <w:rFonts w:hint="eastAsia" w:ascii="楷体_GB2312" w:hAnsi="楷体_GB2312" w:eastAsia="楷体_GB2312" w:cs="楷体_GB2312"/>
        </w:rPr>
        <w:t>（省卫生健康委牵头，省发展改革委、省公安厅按职责分工负责）</w:t>
      </w:r>
    </w:p>
    <w:p>
      <w:pPr>
        <w:pBdr>
          <w:bottom w:val="single" w:color="FFFFFF" w:sz="4" w:space="31"/>
        </w:pBdr>
        <w:tabs>
          <w:tab w:val="left" w:pos="1440"/>
          <w:tab w:val="left" w:pos="8647"/>
        </w:tabs>
        <w:spacing w:line="600" w:lineRule="exact"/>
        <w:ind w:firstLine="640"/>
        <w:rPr>
          <w:rFonts w:ascii="楷体_GB2312" w:hAnsi="仿宋_GB2312" w:eastAsia="楷体_GB2312" w:cs="仿宋_GB2312"/>
          <w:b/>
        </w:rPr>
      </w:pPr>
      <w:r>
        <w:rPr>
          <w:rFonts w:hint="eastAsia" w:ascii="楷体_GB2312" w:hAnsi="仿宋_GB2312" w:eastAsia="楷体_GB2312" w:cs="仿宋_GB2312"/>
          <w:b/>
        </w:rPr>
        <w:t>（十八）健康产业发展行动。</w:t>
      </w:r>
    </w:p>
    <w:p>
      <w:pPr>
        <w:pBdr>
          <w:bottom w:val="single" w:color="FFFFFF" w:sz="4" w:space="31"/>
        </w:pBdr>
        <w:tabs>
          <w:tab w:val="left" w:pos="1440"/>
          <w:tab w:val="left" w:pos="8647"/>
        </w:tabs>
        <w:spacing w:line="600" w:lineRule="exact"/>
        <w:ind w:firstLine="640"/>
        <w:rPr>
          <w:rFonts w:hAnsi="仿宋_GB2312" w:cs="仿宋_GB2312"/>
        </w:rPr>
      </w:pPr>
      <w:r>
        <w:rPr>
          <w:rFonts w:hint="eastAsia" w:ascii="黑体" w:hAnsi="黑体" w:eastAsia="黑体" w:cs="黑体"/>
        </w:rPr>
        <w:t>行动目标：</w:t>
      </w:r>
    </w:p>
    <w:p>
      <w:pPr>
        <w:pBdr>
          <w:bottom w:val="single" w:color="FFFFFF" w:sz="4" w:space="31"/>
        </w:pBdr>
        <w:tabs>
          <w:tab w:val="left" w:pos="1440"/>
          <w:tab w:val="left" w:pos="8647"/>
        </w:tabs>
        <w:spacing w:line="600" w:lineRule="exact"/>
        <w:ind w:firstLine="640"/>
        <w:rPr>
          <w:rFonts w:hAnsi="仿宋_GB2312" w:cs="仿宋_GB2312"/>
        </w:rPr>
      </w:pPr>
      <w:r>
        <w:rPr>
          <w:rFonts w:hint="eastAsia" w:hAnsi="仿宋_GB2312" w:cs="仿宋_GB2312"/>
        </w:rPr>
        <w:t>到2022年和2030年，社会力量办医能力明显增强，医疗技术、服务品质、品牌美誉度显著提高，全省社会办医疗机构服务量和床位占比达到30%。打造一大批有较强服务竞争力的社会办医疗机构，形成若干具有影响力的特色健康服务产业集聚区，服务供给基本满足省内医疗服务需求，逐步形成多层次多样化医疗服务新格局。全省医药产业建立功能完备、配套齐全、适应产业发展的医药体系，产业结构进一步优化，信息化、智能化水平明显提高，产业规模进一步扩大，主营业务收入年均增速高于10%，工业增加值持续位居各产业前列，实现医药强省的战略目标，不断满足人民群众多层次、多样化的健康需求。</w:t>
      </w:r>
    </w:p>
    <w:p>
      <w:pPr>
        <w:pBdr>
          <w:bottom w:val="single" w:color="FFFFFF" w:sz="4" w:space="31"/>
        </w:pBdr>
        <w:tabs>
          <w:tab w:val="left" w:pos="1440"/>
          <w:tab w:val="left" w:pos="8647"/>
        </w:tabs>
        <w:spacing w:line="600" w:lineRule="exact"/>
        <w:ind w:firstLine="640"/>
        <w:rPr>
          <w:rFonts w:hAnsi="仿宋_GB2312" w:cs="仿宋_GB2312"/>
        </w:rPr>
      </w:pPr>
      <w:r>
        <w:rPr>
          <w:rFonts w:hint="eastAsia" w:ascii="黑体" w:hAnsi="黑体" w:eastAsia="黑体" w:cs="黑体"/>
        </w:rPr>
        <w:t>工作任务：</w:t>
      </w:r>
    </w:p>
    <w:p>
      <w:pPr>
        <w:pBdr>
          <w:bottom w:val="single" w:color="FFFFFF" w:sz="4" w:space="31"/>
        </w:pBdr>
        <w:tabs>
          <w:tab w:val="left" w:pos="1440"/>
          <w:tab w:val="left" w:pos="8647"/>
        </w:tabs>
        <w:spacing w:line="600" w:lineRule="exact"/>
        <w:ind w:firstLine="640"/>
        <w:rPr>
          <w:rFonts w:hAnsi="仿宋_GB2312" w:cs="仿宋_GB2312"/>
          <w:b/>
          <w:bCs/>
        </w:rPr>
      </w:pPr>
      <w:r>
        <w:rPr>
          <w:rFonts w:hint="eastAsia" w:hAnsi="仿宋_GB2312" w:cs="仿宋_GB2312"/>
          <w:b/>
          <w:bCs/>
        </w:rPr>
        <w:t>——个人：</w:t>
      </w:r>
    </w:p>
    <w:p>
      <w:pPr>
        <w:pBdr>
          <w:bottom w:val="single" w:color="FFFFFF" w:sz="4" w:space="31"/>
        </w:pBdr>
        <w:tabs>
          <w:tab w:val="left" w:pos="1440"/>
          <w:tab w:val="left" w:pos="8647"/>
        </w:tabs>
        <w:spacing w:line="600" w:lineRule="exact"/>
        <w:ind w:firstLine="640"/>
        <w:rPr>
          <w:rFonts w:hAnsi="仿宋_GB2312" w:cs="仿宋_GB2312"/>
        </w:rPr>
      </w:pPr>
      <w:r>
        <w:rPr>
          <w:rFonts w:hint="eastAsia" w:hAnsi="仿宋_GB2312" w:cs="仿宋_GB2312"/>
        </w:rPr>
        <w:t xml:space="preserve">明确社会办医是医疗卫生服务体系的重要组成部分，不歧视、不排斥社会办医。根据自身个性化需求，选择正规的医疗卫生服务、养生保健服务、养老服务、健身休闲服务等。 </w:t>
      </w:r>
    </w:p>
    <w:p>
      <w:pPr>
        <w:pBdr>
          <w:bottom w:val="single" w:color="FFFFFF" w:sz="4" w:space="31"/>
        </w:pBdr>
        <w:tabs>
          <w:tab w:val="left" w:pos="1440"/>
          <w:tab w:val="left" w:pos="8647"/>
        </w:tabs>
        <w:spacing w:line="600" w:lineRule="exact"/>
        <w:ind w:firstLine="640"/>
        <w:rPr>
          <w:rFonts w:hAnsi="仿宋_GB2312" w:cs="仿宋_GB2312"/>
          <w:b/>
          <w:bCs/>
        </w:rPr>
      </w:pPr>
      <w:r>
        <w:rPr>
          <w:rFonts w:hint="eastAsia" w:hAnsi="仿宋_GB2312" w:cs="仿宋_GB2312"/>
          <w:b/>
          <w:bCs/>
        </w:rPr>
        <w:t>——社会和政府：</w:t>
      </w:r>
    </w:p>
    <w:p>
      <w:pPr>
        <w:numPr>
          <w:ilvl w:val="0"/>
          <w:numId w:val="5"/>
        </w:numPr>
        <w:pBdr>
          <w:bottom w:val="single" w:color="FFFFFF" w:sz="4" w:space="31"/>
        </w:pBdr>
        <w:tabs>
          <w:tab w:val="left" w:pos="1440"/>
          <w:tab w:val="left" w:pos="8647"/>
        </w:tabs>
        <w:spacing w:line="600" w:lineRule="exact"/>
        <w:ind w:firstLine="640"/>
        <w:rPr>
          <w:rFonts w:ascii="楷体_GB2312" w:hAnsi="楷体_GB2312" w:eastAsia="楷体_GB2312" w:cs="楷体_GB2312"/>
        </w:rPr>
      </w:pPr>
      <w:r>
        <w:rPr>
          <w:rFonts w:hint="eastAsia" w:hAnsi="仿宋_GB2312" w:cs="仿宋_GB2312"/>
        </w:rPr>
        <w:t>优化多元办医格局。进一步优化政策环境，破除社会力量进入医疗领域的不合理限制和隐性壁垒。发展社会力量举办、运营的高水平全科诊所，为居民提供医疗、公共卫生、健康管理等签约服务。积极支持社会力量深入专科医疗等细分服务领域，培育专业化优势。在眼科、骨科、口腔、妇产、儿科、肿瘤、精神、医疗美容等专科以及康复、护理、体检等领域，加快打造一批具有竞争力的品牌服务机构。支持社会办医建立品牌化专科医疗集团、举办有专科优势的大型综合医院。支持社会力量发展医疗服务新业态，举办独立设置的医学检验、病理诊断、医学影像、消毒供应、血液净化、安宁疗护等专业机构。鼓励社会力量以名医、名药、名科、名术为服务核心，提供流程优化、质量上乘的中医医疗、养生保健、康复、养老、健康旅游等服务。鼓励社会办医疗机构建立方便快捷的就医流程，营造舒适温馨的就医环境，为有需求的患者提供远程会诊、专人导医陪护、家庭病房等多种个性化的增值、辅助服务，全面提高服务品质。到2030年，社会办医疗机构床位数占比达到30%以上，服务量占比有较大提升。</w:t>
      </w:r>
      <w:r>
        <w:rPr>
          <w:rFonts w:hint="eastAsia" w:ascii="楷体_GB2312" w:hAnsi="楷体_GB2312" w:eastAsia="楷体_GB2312" w:cs="楷体_GB2312"/>
        </w:rPr>
        <w:t>（省卫生健康委负责）</w:t>
      </w:r>
    </w:p>
    <w:p>
      <w:pPr>
        <w:pBdr>
          <w:bottom w:val="single" w:color="FFFFFF" w:sz="4" w:space="31"/>
        </w:pBdr>
        <w:tabs>
          <w:tab w:val="left" w:pos="1440"/>
          <w:tab w:val="left" w:pos="8647"/>
        </w:tabs>
        <w:spacing w:line="600" w:lineRule="exact"/>
        <w:ind w:firstLine="640"/>
        <w:rPr>
          <w:rFonts w:ascii="楷体_GB2312" w:hAnsi="楷体_GB2312" w:eastAsia="楷体_GB2312" w:cs="楷体_GB2312"/>
        </w:rPr>
      </w:pPr>
      <w:r>
        <w:rPr>
          <w:rFonts w:hint="eastAsia" w:hAnsi="仿宋_GB2312" w:cs="仿宋_GB2312"/>
        </w:rPr>
        <w:t>2.发展健康服务新业态。积极促进健康与养老、旅游、互联网、健身休闲、食品产业融合，催生健康新业态、新产业、新模式。促进医疗与养老融合，建立健全医疗机构与养老机构合作机制，兴办医养结合机构。促进医疗与旅游融合，发展健康旅游产业，以高端医疗、中医药服务、康复疗养、休闲养生为核心，丰富健康旅游产品，培育健康旅游消费市场。促进体育与医疗融合，支持社会力量兴办以科学健身为核心的体医结合健康管理机构。推进健康医疗临床和科研大数据应用，培育智慧健康新业态。探索推进可穿戴设备、智能健康电子产品和健康医疗移动应用服务等。规范发展母婴照料服务。</w:t>
      </w:r>
      <w:r>
        <w:rPr>
          <w:rFonts w:hint="eastAsia" w:ascii="楷体_GB2312" w:hAnsi="楷体_GB2312" w:eastAsia="楷体_GB2312" w:cs="楷体_GB2312"/>
        </w:rPr>
        <w:t>（省发展改革委、省卫生健康委、省民政厅、省文化和旅游厅、省体育局按职责分工负责）</w:t>
      </w:r>
    </w:p>
    <w:p>
      <w:pPr>
        <w:pBdr>
          <w:bottom w:val="single" w:color="FFFFFF" w:sz="4" w:space="31"/>
        </w:pBdr>
        <w:tabs>
          <w:tab w:val="left" w:pos="1440"/>
          <w:tab w:val="left" w:pos="8647"/>
        </w:tabs>
        <w:spacing w:line="600" w:lineRule="exact"/>
        <w:ind w:firstLine="640"/>
        <w:rPr>
          <w:rFonts w:hAnsi="仿宋_GB2312" w:cs="仿宋_GB2312"/>
        </w:rPr>
      </w:pPr>
      <w:r>
        <w:rPr>
          <w:rFonts w:hint="eastAsia" w:hAnsi="仿宋_GB2312" w:cs="仿宋_GB2312"/>
        </w:rPr>
        <w:t>3.发展健身休闲运动产业。进一步优化市场环境，培育多元主体，积极引导社会力量参与健身休闲设施建设、运营。推动体育项目协会改革和体育场馆资源所有权、经营权分离改革，加快开放体育资源。创新健康休闲运动项目推广普及方式，加快发展足球、篮球、排球、乒乓球、羽毛球、网球、游泳、徒步、路跑、骑行、棋牌、台球、钓鱼、体育舞蹈、广场舞等普及性广、关注度高、市场空间大的运动项目，丰富大众体育消费供给，提供品种繁多的体育产品和服务。进一步健全政府购买体育公共服务的体制机制，打造“健身休闲综合服务体”。鼓励发展多种形式的体育健身俱乐部，丰富业余体育赛事，积极培育冰雪、山地、水上、汽摩、马术等具有消费引领特征的时尚休闲运动项目，打造具有区域特色的健身休闲示范区、健身休闲产业带。</w:t>
      </w:r>
      <w:r>
        <w:rPr>
          <w:rFonts w:hint="eastAsia" w:ascii="楷体_GB2312" w:hAnsi="楷体_GB2312" w:eastAsia="楷体_GB2312" w:cs="楷体_GB2312"/>
        </w:rPr>
        <w:t>（省体育局负责）</w:t>
      </w:r>
    </w:p>
    <w:p>
      <w:pPr>
        <w:pBdr>
          <w:bottom w:val="single" w:color="FFFFFF" w:sz="4" w:space="31"/>
        </w:pBdr>
        <w:tabs>
          <w:tab w:val="left" w:pos="1440"/>
          <w:tab w:val="left" w:pos="8647"/>
        </w:tabs>
        <w:spacing w:line="600" w:lineRule="exact"/>
        <w:ind w:firstLine="640"/>
        <w:rPr>
          <w:rFonts w:ascii="楷体_GB2312" w:hAnsi="楷体_GB2312" w:eastAsia="楷体_GB2312" w:cs="楷体_GB2312"/>
        </w:rPr>
      </w:pPr>
      <w:r>
        <w:rPr>
          <w:rFonts w:hint="eastAsia" w:hAnsi="仿宋_GB2312" w:cs="仿宋_GB2312"/>
        </w:rPr>
        <w:t>4.发展医药产业。加强医药技术创新，完善政产学研用协同创新体系，加强医药创新能力建设，推动医药创新和转型升级。重点发展沈阳、大连、本溪三大医药产业集聚区，构建布局合理、产业特色鲜明、集聚效应明显的医药产业发展格局，增强我省医药产业的核心竞争力。依托省内生态资源、中药资源，加快发展医药保健品产业。加快发展康复辅助器具产业，增强自主创新能力。实施“创仿结合战略”，把握全球一批创新药专利到期机遇，推进重大疾病、多发性疾病等自主知识产权重大创新药物产业化。加强影响医疗器械设备性能和成本的核心部件开发，突破国产技术瓶颈。大力推进高端医疗器械研发，加快医疗器械转型升级。培育一批具有核心竞争力的专业高端医疗器械企业。重点发展多层螺旋CT、PET-CT等高性能诊疗设备，建设高性能医疗器械应用示范中心，以及产学研协同创新示范中心和公共服务平台，培育高端自主品牌。</w:t>
      </w:r>
      <w:r>
        <w:rPr>
          <w:rFonts w:hint="eastAsia" w:ascii="楷体_GB2312" w:hAnsi="楷体_GB2312" w:eastAsia="楷体_GB2312" w:cs="楷体_GB2312"/>
        </w:rPr>
        <w:t>（省发展改革委、省工业和信息化厅、省科技厅、省卫生健康委按职责分工负责）</w:t>
      </w:r>
    </w:p>
    <w:p>
      <w:pPr>
        <w:pBdr>
          <w:bottom w:val="single" w:color="FFFFFF" w:sz="4" w:space="31"/>
        </w:pBdr>
        <w:tabs>
          <w:tab w:val="left" w:pos="1440"/>
          <w:tab w:val="left" w:pos="8647"/>
        </w:tabs>
        <w:spacing w:line="600" w:lineRule="exact"/>
        <w:ind w:firstLine="640"/>
        <w:rPr>
          <w:rFonts w:ascii="楷体_GB2312" w:hAnsi="楷体_GB2312" w:eastAsia="楷体_GB2312" w:cs="楷体_GB2312"/>
        </w:rPr>
      </w:pPr>
      <w:r>
        <w:rPr>
          <w:rFonts w:hint="eastAsia" w:hAnsi="仿宋_GB2312" w:cs="仿宋_GB2312"/>
        </w:rPr>
        <w:t>5.提升中药产业发展水平。科学规划优势区域优势品种，推广道地中药材规范种植。开展省区域范围内的地产中药材中药区划研究，在全省中药材主产区，遴选、建设一批人参、辽五味、白鲜皮、黄精等道地中药材良种繁育和规范化种植基地，开展中药材生态种植技术示范推广和培训指导，进一步提高中药材良种供应保障能力，切实提升全省中药材种植技术水平。开展标准化、规范化、规模化种养，培育10至15个药用植物重点保护圃、种子种苗繁育基地和15个“辽药六宝”等道地药材生产基地。做大做强中药产业。将中药产业纳入辽宁振兴发展战略，支持以古代经典名方中药复方制剂和源自名老中医经验方、医疗机构中药制剂为基础的中药新药研发，鼓励研发药食同源产品，鼓励以优质中药品种与资本、大型药企合作的方式培育、引进一批中药重点企业并逐步做大做强，力争到2030年实现超10亿元企业1个，超5亿元企业5个，超亿元企业20个。发展中医药产业集团，培育发展本溪药都、丹东满药等产业集群。建立来源可追溯、去向可查证、责任可追究的中药材流通追溯体系和高效、快捷、便民的现代中医药流通服务体系。支持清原县、桓仁县等地建设中医药健康产业先导区。搭建“人参节”等平台，打造辽药品牌。推进中医药与装备制造、信息工程等融合发展。培育一批中医药特色医养结合试点单位、中医药健康旅游试点单位以及3至5个中医药健康旅游先导区。优化医疗机构中药制剂调剂使用管理。</w:t>
      </w:r>
      <w:r>
        <w:rPr>
          <w:rFonts w:hint="eastAsia" w:ascii="楷体_GB2312" w:hAnsi="楷体_GB2312" w:eastAsia="楷体_GB2312" w:cs="楷体_GB2312"/>
        </w:rPr>
        <w:t>（省工业和信息化厅、省科技厅、省商务厅、省卫生健康委、省农业农村厅、省林草局、省药监局按职责分工负责）</w:t>
      </w:r>
    </w:p>
    <w:p>
      <w:pPr>
        <w:pBdr>
          <w:bottom w:val="single" w:color="FFFFFF" w:sz="4" w:space="31"/>
        </w:pBdr>
        <w:tabs>
          <w:tab w:val="left" w:pos="1440"/>
          <w:tab w:val="left" w:pos="8647"/>
        </w:tabs>
        <w:spacing w:line="600" w:lineRule="exact"/>
        <w:ind w:firstLine="640"/>
        <w:rPr>
          <w:rFonts w:ascii="楷体_GB2312" w:hAnsi="仿宋_GB2312" w:eastAsia="楷体_GB2312" w:cs="仿宋_GB2312"/>
          <w:b/>
        </w:rPr>
      </w:pPr>
      <w:r>
        <w:rPr>
          <w:rFonts w:hint="eastAsia" w:ascii="楷体_GB2312" w:hAnsi="仿宋_GB2312" w:eastAsia="楷体_GB2312" w:cs="仿宋_GB2312"/>
          <w:b/>
        </w:rPr>
        <w:t>（十九）健康信息化推进行动。</w:t>
      </w:r>
    </w:p>
    <w:p>
      <w:pPr>
        <w:pBdr>
          <w:bottom w:val="single" w:color="FFFFFF" w:sz="4" w:space="31"/>
        </w:pBdr>
        <w:tabs>
          <w:tab w:val="left" w:pos="1440"/>
          <w:tab w:val="left" w:pos="8647"/>
        </w:tabs>
        <w:spacing w:line="600" w:lineRule="exact"/>
        <w:ind w:firstLine="640"/>
        <w:rPr>
          <w:rFonts w:ascii="黑体" w:hAnsi="黑体" w:eastAsia="黑体" w:cs="黑体"/>
        </w:rPr>
      </w:pPr>
      <w:r>
        <w:rPr>
          <w:rFonts w:hint="eastAsia" w:ascii="黑体" w:hAnsi="黑体" w:eastAsia="黑体" w:cs="黑体"/>
        </w:rPr>
        <w:t>行动目标：</w:t>
      </w:r>
    </w:p>
    <w:p>
      <w:pPr>
        <w:pBdr>
          <w:bottom w:val="single" w:color="FFFFFF" w:sz="4" w:space="31"/>
        </w:pBdr>
        <w:tabs>
          <w:tab w:val="left" w:pos="1440"/>
          <w:tab w:val="left" w:pos="8647"/>
        </w:tabs>
        <w:spacing w:line="600" w:lineRule="exact"/>
        <w:ind w:firstLine="640"/>
        <w:rPr>
          <w:rFonts w:hAnsi="仿宋_GB2312" w:cs="仿宋_GB2312"/>
        </w:rPr>
      </w:pPr>
      <w:r>
        <w:rPr>
          <w:rFonts w:hint="eastAsia" w:hAnsi="仿宋_GB2312" w:cs="仿宋_GB2312"/>
        </w:rPr>
        <w:t>到2022年和2030年，互联互通的省、市、县三级健康信息平台全面建成，跨机构、跨地区、跨部门的医疗健康信息实现互联互通、开放共享、协同应用，医疗健康服务资源配置更加优化、医疗健康服务更加便捷、医疗健康互联网应用更加丰富、线上线下结合更加紧密，“互联网+”信息便民惠民、智慧医疗、质量监管、促进健康服务业等全面协调发展。</w:t>
      </w:r>
    </w:p>
    <w:p>
      <w:pPr>
        <w:pBdr>
          <w:bottom w:val="single" w:color="FFFFFF" w:sz="4" w:space="31"/>
        </w:pBdr>
        <w:tabs>
          <w:tab w:val="left" w:pos="1440"/>
          <w:tab w:val="left" w:pos="8647"/>
        </w:tabs>
        <w:spacing w:line="600" w:lineRule="exact"/>
        <w:ind w:firstLine="640"/>
        <w:rPr>
          <w:rFonts w:ascii="黑体" w:hAnsi="黑体" w:eastAsia="黑体" w:cs="黑体"/>
        </w:rPr>
      </w:pPr>
      <w:r>
        <w:rPr>
          <w:rFonts w:hint="eastAsia" w:ascii="黑体" w:hAnsi="黑体" w:eastAsia="黑体" w:cs="黑体"/>
        </w:rPr>
        <w:t>工作任务：</w:t>
      </w:r>
    </w:p>
    <w:p>
      <w:pPr>
        <w:pBdr>
          <w:bottom w:val="single" w:color="FFFFFF" w:sz="4" w:space="31"/>
        </w:pBdr>
        <w:tabs>
          <w:tab w:val="left" w:pos="1440"/>
          <w:tab w:val="left" w:pos="8647"/>
        </w:tabs>
        <w:spacing w:line="600" w:lineRule="exact"/>
        <w:ind w:firstLine="640"/>
        <w:rPr>
          <w:rFonts w:hAnsi="仿宋_GB2312" w:cs="仿宋_GB2312"/>
        </w:rPr>
      </w:pPr>
      <w:r>
        <w:rPr>
          <w:rFonts w:hint="eastAsia" w:hAnsi="仿宋_GB2312" w:cs="仿宋_GB2312"/>
          <w:b/>
          <w:bCs/>
        </w:rPr>
        <w:t>——个人：</w:t>
      </w:r>
    </w:p>
    <w:p>
      <w:pPr>
        <w:numPr>
          <w:ilvl w:val="0"/>
          <w:numId w:val="6"/>
        </w:numPr>
        <w:pBdr>
          <w:bottom w:val="single" w:color="FFFFFF" w:sz="4" w:space="31"/>
        </w:pBdr>
        <w:tabs>
          <w:tab w:val="left" w:pos="1440"/>
          <w:tab w:val="left" w:pos="8647"/>
        </w:tabs>
        <w:spacing w:line="600" w:lineRule="exact"/>
        <w:ind w:firstLine="640"/>
        <w:rPr>
          <w:rFonts w:hAnsi="仿宋_GB2312" w:cs="仿宋_GB2312"/>
        </w:rPr>
      </w:pPr>
      <w:r>
        <w:rPr>
          <w:rFonts w:hint="eastAsia" w:hAnsi="仿宋_GB2312" w:cs="仿宋_GB2312"/>
        </w:rPr>
        <w:t>个人拥有并可查询自己的电子健康档案。</w:t>
      </w:r>
    </w:p>
    <w:p>
      <w:pPr>
        <w:pBdr>
          <w:bottom w:val="single" w:color="FFFFFF" w:sz="4" w:space="31"/>
        </w:pBdr>
        <w:tabs>
          <w:tab w:val="left" w:pos="1440"/>
          <w:tab w:val="left" w:pos="8647"/>
        </w:tabs>
        <w:spacing w:line="600" w:lineRule="exact"/>
        <w:ind w:firstLine="640"/>
        <w:rPr>
          <w:rFonts w:hAnsi="仿宋_GB2312" w:cs="仿宋_GB2312"/>
        </w:rPr>
      </w:pPr>
      <w:r>
        <w:rPr>
          <w:rFonts w:hint="eastAsia" w:hAnsi="仿宋_GB2312" w:cs="仿宋_GB2312"/>
        </w:rPr>
        <w:t>2.到医院看病时，二级以上医院自己可以通过手机、网站等进行预约挂号，通过手机支付医疗费用，减少排队。</w:t>
      </w:r>
    </w:p>
    <w:p>
      <w:pPr>
        <w:pBdr>
          <w:bottom w:val="single" w:color="FFFFFF" w:sz="4" w:space="31"/>
        </w:pBdr>
        <w:tabs>
          <w:tab w:val="left" w:pos="1440"/>
          <w:tab w:val="left" w:pos="8647"/>
        </w:tabs>
        <w:spacing w:line="600" w:lineRule="exact"/>
        <w:ind w:firstLine="640"/>
        <w:rPr>
          <w:rFonts w:hAnsi="仿宋_GB2312" w:cs="仿宋_GB2312"/>
        </w:rPr>
      </w:pPr>
      <w:r>
        <w:rPr>
          <w:rFonts w:hint="eastAsia" w:hAnsi="仿宋_GB2312" w:cs="仿宋_GB2312"/>
        </w:rPr>
        <w:t>3.用手机下载APP或扫描医院二维码，相关检查检验结果可以被医院推送给自己或查询得到。</w:t>
      </w:r>
    </w:p>
    <w:p>
      <w:pPr>
        <w:pBdr>
          <w:bottom w:val="single" w:color="FFFFFF" w:sz="4" w:space="31"/>
        </w:pBdr>
        <w:tabs>
          <w:tab w:val="left" w:pos="1440"/>
          <w:tab w:val="left" w:pos="8647"/>
        </w:tabs>
        <w:spacing w:line="600" w:lineRule="exact"/>
        <w:ind w:firstLine="640"/>
        <w:rPr>
          <w:rFonts w:hAnsi="仿宋_GB2312" w:cs="仿宋_GB2312"/>
        </w:rPr>
      </w:pPr>
      <w:r>
        <w:rPr>
          <w:rFonts w:hint="eastAsia" w:hAnsi="仿宋_GB2312" w:cs="仿宋_GB2312"/>
        </w:rPr>
        <w:t>4.通过手机获取健康教育知识。</w:t>
      </w:r>
    </w:p>
    <w:p>
      <w:pPr>
        <w:pBdr>
          <w:bottom w:val="single" w:color="FFFFFF" w:sz="4" w:space="31"/>
        </w:pBdr>
        <w:tabs>
          <w:tab w:val="left" w:pos="1440"/>
          <w:tab w:val="left" w:pos="8647"/>
        </w:tabs>
        <w:spacing w:line="600" w:lineRule="exact"/>
        <w:ind w:firstLine="640"/>
        <w:rPr>
          <w:rFonts w:hAnsi="仿宋_GB2312" w:cs="仿宋_GB2312"/>
        </w:rPr>
      </w:pPr>
      <w:r>
        <w:rPr>
          <w:rFonts w:hint="eastAsia" w:hAnsi="仿宋_GB2312" w:cs="仿宋_GB2312"/>
        </w:rPr>
        <w:t>5.通过互联网获得家庭医生签约服务。</w:t>
      </w:r>
    </w:p>
    <w:p>
      <w:pPr>
        <w:pBdr>
          <w:bottom w:val="single" w:color="FFFFFF" w:sz="4" w:space="31"/>
        </w:pBdr>
        <w:tabs>
          <w:tab w:val="left" w:pos="1440"/>
          <w:tab w:val="left" w:pos="8647"/>
        </w:tabs>
        <w:spacing w:line="600" w:lineRule="exact"/>
        <w:ind w:firstLine="640"/>
        <w:rPr>
          <w:rFonts w:hAnsi="仿宋_GB2312" w:cs="仿宋_GB2312"/>
        </w:rPr>
      </w:pPr>
      <w:r>
        <w:rPr>
          <w:rFonts w:hint="eastAsia" w:hAnsi="仿宋_GB2312" w:cs="仿宋_GB2312"/>
        </w:rPr>
        <w:t>6.借助智能终端设备，可以与相关医疗机构联系，自动上传健康信息，进行实时监测并获得专业指导。</w:t>
      </w:r>
    </w:p>
    <w:p>
      <w:pPr>
        <w:pBdr>
          <w:bottom w:val="single" w:color="FFFFFF" w:sz="4" w:space="31"/>
        </w:pBdr>
        <w:tabs>
          <w:tab w:val="left" w:pos="1440"/>
          <w:tab w:val="left" w:pos="8647"/>
        </w:tabs>
        <w:spacing w:line="600" w:lineRule="exact"/>
        <w:ind w:firstLine="640"/>
        <w:rPr>
          <w:rFonts w:hAnsi="仿宋_GB2312" w:cs="仿宋_GB2312"/>
          <w:b/>
          <w:bCs/>
        </w:rPr>
      </w:pPr>
      <w:r>
        <w:rPr>
          <w:rFonts w:hint="eastAsia" w:hAnsi="仿宋_GB2312" w:cs="仿宋_GB2312"/>
          <w:b/>
          <w:bCs/>
        </w:rPr>
        <w:t>——社会和政府：</w:t>
      </w:r>
    </w:p>
    <w:p>
      <w:pPr>
        <w:numPr>
          <w:ilvl w:val="0"/>
          <w:numId w:val="7"/>
        </w:numPr>
        <w:pBdr>
          <w:bottom w:val="single" w:color="FFFFFF" w:sz="4" w:space="31"/>
        </w:pBdr>
        <w:tabs>
          <w:tab w:val="left" w:pos="1440"/>
          <w:tab w:val="left" w:pos="8647"/>
        </w:tabs>
        <w:spacing w:line="600" w:lineRule="exact"/>
        <w:ind w:firstLine="640"/>
        <w:rPr>
          <w:rFonts w:ascii="楷体_GB2312" w:hAnsi="楷体_GB2312" w:eastAsia="楷体_GB2312" w:cs="楷体_GB2312"/>
        </w:rPr>
      </w:pPr>
      <w:r>
        <w:rPr>
          <w:rFonts w:hint="eastAsia" w:hAnsi="仿宋_GB2312" w:cs="仿宋_GB2312"/>
        </w:rPr>
        <w:t>发展“互联网+医疗”服务。鼓励开展以实体医院为基础的互联网医疗业务。鼓励医疗卫生机构、符合条件的第三方机构搭建“互联网+医疗健康”信息平台，开展远程医疗、健康咨询、健康管理服务，促进医院、医务人员、患者之间的有效沟通。加快电子病历系统建设，二级以上医疗机构应按要求上传电子病历，实现与省平台互联互通。推进医疗联合体内院际资源共享与业务协同。支持医疗联合体内上级医疗机构借助互联网和人工智能技术，面向基层医疗机构广泛提供远程会诊、远程心电诊断、远程影像诊断和远程检验等服务，实现医疗联合体内医疗机构间检查检验结果的实时查阅、互认共享。推动医疗机构加快“互联网+”医疗服务流程优化改造，通过网站、手机APP、微信等多种形式开展网上预约挂号、预约分诊、移动支付、诊间结算、检查检验报告推送、院后随访等信息惠民便民服务。完善“互联网+”药事服务，支持医院、药品生产流通企业、药店、符合条件的第三方机构共同参与处方流转、药品物流配送。</w:t>
      </w:r>
      <w:r>
        <w:rPr>
          <w:rFonts w:hint="eastAsia" w:ascii="楷体_GB2312" w:hAnsi="楷体_GB2312" w:eastAsia="楷体_GB2312" w:cs="楷体_GB2312"/>
        </w:rPr>
        <w:t>（省卫生健康委、省药监局按职责分工负责）</w:t>
      </w:r>
    </w:p>
    <w:p>
      <w:pPr>
        <w:pBdr>
          <w:bottom w:val="single" w:color="FFFFFF" w:sz="4" w:space="31"/>
        </w:pBdr>
        <w:tabs>
          <w:tab w:val="left" w:pos="1440"/>
          <w:tab w:val="left" w:pos="8647"/>
        </w:tabs>
        <w:spacing w:line="600" w:lineRule="exact"/>
        <w:ind w:firstLine="640"/>
        <w:rPr>
          <w:rFonts w:ascii="楷体_GB2312" w:hAnsi="楷体_GB2312" w:eastAsia="楷体_GB2312" w:cs="楷体_GB2312"/>
        </w:rPr>
      </w:pPr>
      <w:r>
        <w:rPr>
          <w:rFonts w:hint="eastAsia" w:hAnsi="仿宋_GB2312" w:cs="仿宋_GB2312"/>
        </w:rPr>
        <w:t>2.完善电子居民健康功能。将纸质居民健康档案记录工作逐步转变为电子健康档案录入，推动实现公共卫生、电子病历、健康体检、医疗保障等数据信息共享，确保居民电子健康档案的真实性、连续性和完整性，根据电子健康档案的审核质量情况，逐步实现电子健康档案的在线查询和规范使用，积极稳妥推进居民电子健康档案向个人开放。到2030年，人人拥有规范化的电子健康档案和功能完善的居民健康卡，全面实现人口健康信息的规范管理和使用，满足人民个性化服务和精准化医疗的需要。</w:t>
      </w:r>
      <w:r>
        <w:rPr>
          <w:rFonts w:hint="eastAsia" w:ascii="楷体_GB2312" w:hAnsi="楷体_GB2312" w:eastAsia="楷体_GB2312" w:cs="楷体_GB2312"/>
        </w:rPr>
        <w:t>（省卫生健康委、省医保局按职责分工负责）</w:t>
      </w:r>
    </w:p>
    <w:p>
      <w:pPr>
        <w:pBdr>
          <w:bottom w:val="single" w:color="FFFFFF" w:sz="4" w:space="31"/>
        </w:pBdr>
        <w:tabs>
          <w:tab w:val="left" w:pos="1440"/>
          <w:tab w:val="left" w:pos="8647"/>
        </w:tabs>
        <w:spacing w:line="600" w:lineRule="exact"/>
        <w:ind w:firstLine="640"/>
        <w:rPr>
          <w:rFonts w:ascii="楷体_GB2312" w:hAnsi="楷体_GB2312" w:eastAsia="楷体_GB2312" w:cs="楷体_GB2312"/>
        </w:rPr>
      </w:pPr>
      <w:r>
        <w:rPr>
          <w:rFonts w:hint="eastAsia" w:hAnsi="仿宋_GB2312" w:cs="仿宋_GB2312"/>
        </w:rPr>
        <w:t>3.加强“互联网+”基本公共卫生服务。以互联网技术为基础，高效、规范开展慢性病管理、预防接种、妇幼健康、严重精神障碍等在线基本公共卫生服务。推动各地建立与全民健康信息平台相衔接的区域“互联网+”家庭医生签约服务平台，实现在线签约、在线健康管理，在线绩效评价和动态监管。科学设计家庭医生服务包，为签约居民在线提供健康咨询、预约转诊、慢性病随访、健康管理、延伸处方、远程诊疗、基于大数据分析的个性化健康评估与健康指导等服务。基于智能终端设备，通过移动互联网实时上传检测数据，实现对慢病监控的时效性和连续性，提供精准、有效、个性化的健康评估、疾病风险预测、慢病筛查和健康指导服务。</w:t>
      </w:r>
      <w:r>
        <w:rPr>
          <w:rFonts w:hint="eastAsia" w:ascii="楷体_GB2312" w:hAnsi="楷体_GB2312" w:eastAsia="楷体_GB2312" w:cs="楷体_GB2312"/>
        </w:rPr>
        <w:t>（省卫生健康委负责）</w:t>
      </w:r>
    </w:p>
    <w:p>
      <w:pPr>
        <w:pBdr>
          <w:bottom w:val="single" w:color="FFFFFF" w:sz="4" w:space="31"/>
        </w:pBdr>
        <w:tabs>
          <w:tab w:val="left" w:pos="1440"/>
          <w:tab w:val="left" w:pos="8647"/>
        </w:tabs>
        <w:spacing w:line="600" w:lineRule="exact"/>
        <w:ind w:firstLine="640"/>
        <w:rPr>
          <w:rFonts w:ascii="楷体_GB2312" w:hAnsi="楷体_GB2312" w:eastAsia="楷体_GB2312" w:cs="楷体_GB2312"/>
        </w:rPr>
      </w:pPr>
      <w:r>
        <w:rPr>
          <w:rFonts w:hint="eastAsia" w:hAnsi="仿宋_GB2312" w:cs="仿宋_GB2312"/>
        </w:rPr>
        <w:t>4.开展“互联网+”健康科普教育。利用互联网提供健康科普知识精准教育，建立网络科普平台，并与居民电子健康档案进行信息对接，利用手机APP等互联网手段向居民提供健康科普知识精准教育，普及健康生活方式，提高居民自我健康管理能力和健康素养。</w:t>
      </w:r>
      <w:r>
        <w:rPr>
          <w:rFonts w:hint="eastAsia" w:ascii="楷体_GB2312" w:hAnsi="楷体_GB2312" w:eastAsia="楷体_GB2312" w:cs="楷体_GB2312"/>
        </w:rPr>
        <w:t>（省卫生健康委负责）</w:t>
      </w:r>
    </w:p>
    <w:p>
      <w:pPr>
        <w:pBdr>
          <w:bottom w:val="single" w:color="FFFFFF" w:sz="4" w:space="31"/>
        </w:pBdr>
        <w:tabs>
          <w:tab w:val="left" w:pos="1440"/>
          <w:tab w:val="left" w:pos="8647"/>
        </w:tabs>
        <w:spacing w:line="600" w:lineRule="exact"/>
        <w:ind w:firstLine="640"/>
        <w:rPr>
          <w:rFonts w:ascii="楷体_GB2312" w:hAnsi="楷体_GB2312" w:eastAsia="楷体_GB2312" w:cs="楷体_GB2312"/>
        </w:rPr>
      </w:pPr>
      <w:r>
        <w:rPr>
          <w:rFonts w:hint="eastAsia" w:hAnsi="仿宋_GB2312" w:cs="仿宋_GB2312"/>
        </w:rPr>
        <w:t>5.加强“互联网+”卫生健康预测预警。鼓励医疗卫生机构与互联网企业合作，利用健康医疗大数据预测疾病流行趋势、疾病谱发展和演变，加强对传染病等疾病的智能监测，定期分析我省疫情并发布相关信息，提高重大疾病防控和突发公共卫生事件应对能力,增强城市对抗突然疾病风险和保障疾病治疗能力水平，创新公共卫生服务形式。</w:t>
      </w:r>
      <w:r>
        <w:rPr>
          <w:rFonts w:hint="eastAsia" w:ascii="楷体_GB2312" w:hAnsi="楷体_GB2312" w:eastAsia="楷体_GB2312" w:cs="楷体_GB2312"/>
        </w:rPr>
        <w:t>（省卫生健康委负责）</w:t>
      </w:r>
    </w:p>
    <w:p>
      <w:pPr>
        <w:pBdr>
          <w:bottom w:val="single" w:color="FFFFFF" w:sz="4" w:space="31"/>
        </w:pBdr>
        <w:tabs>
          <w:tab w:val="left" w:pos="1440"/>
          <w:tab w:val="left" w:pos="8647"/>
        </w:tabs>
        <w:spacing w:line="600" w:lineRule="exact"/>
        <w:ind w:firstLine="640"/>
        <w:rPr>
          <w:rFonts w:ascii="楷体_GB2312" w:hAnsi="楷体_GB2312" w:eastAsia="楷体_GB2312" w:cs="楷体_GB2312"/>
        </w:rPr>
      </w:pPr>
      <w:r>
        <w:rPr>
          <w:rFonts w:hint="eastAsia" w:hAnsi="仿宋_GB2312" w:cs="仿宋_GB2312"/>
        </w:rPr>
        <w:t>6.推进健康医疗大数据应用。加强医疗健康大数据应用体系建设，推进基于区域人口健康信息平台的医疗健康大数据开放共享、深度挖掘和广泛应用。消除数据壁垒，建立跨领域密切配合、统一归口的健康医疗数据共享机制。全面深化健康医疗大数据在行业治理、临床和科研、公共卫生等领域的应用，培育健康医疗大数据应用新业态。推进网络可信体系建设，注重数据安全和技术安全，加强健康医疗数据安全保障和患者隐私保护。加强互联网健康服务监管。</w:t>
      </w:r>
      <w:r>
        <w:rPr>
          <w:rFonts w:hint="eastAsia" w:ascii="楷体_GB2312" w:hAnsi="楷体_GB2312" w:eastAsia="楷体_GB2312" w:cs="楷体_GB2312"/>
        </w:rPr>
        <w:t>（省卫生健康委负责）</w:t>
      </w:r>
    </w:p>
    <w:p>
      <w:pPr>
        <w:pBdr>
          <w:bottom w:val="single" w:color="FFFFFF" w:sz="4" w:space="31"/>
        </w:pBdr>
        <w:tabs>
          <w:tab w:val="left" w:pos="1440"/>
          <w:tab w:val="left" w:pos="8647"/>
        </w:tabs>
        <w:spacing w:line="600" w:lineRule="exact"/>
        <w:ind w:firstLine="640"/>
        <w:rPr>
          <w:rFonts w:ascii="黑体" w:hAnsi="仿宋_GB2312" w:eastAsia="黑体" w:cs="仿宋_GB2312"/>
        </w:rPr>
      </w:pPr>
      <w:r>
        <w:rPr>
          <w:rFonts w:hint="eastAsia" w:ascii="黑体" w:hAnsi="仿宋_GB2312" w:eastAsia="黑体" w:cs="仿宋_GB2312"/>
        </w:rPr>
        <w:t>四、保障措施</w:t>
      </w:r>
    </w:p>
    <w:p>
      <w:pPr>
        <w:pBdr>
          <w:bottom w:val="single" w:color="FFFFFF" w:sz="4" w:space="31"/>
        </w:pBdr>
        <w:tabs>
          <w:tab w:val="left" w:pos="1440"/>
          <w:tab w:val="left" w:pos="8647"/>
        </w:tabs>
        <w:spacing w:line="600" w:lineRule="exact"/>
        <w:ind w:firstLine="640"/>
        <w:rPr>
          <w:rFonts w:hAnsi="仿宋_GB2312" w:cs="仿宋_GB2312"/>
        </w:rPr>
      </w:pPr>
      <w:r>
        <w:rPr>
          <w:rFonts w:hint="eastAsia" w:ascii="楷体_GB2312" w:hAnsi="仿宋_GB2312" w:eastAsia="楷体_GB2312" w:cs="仿宋_GB2312"/>
          <w:b/>
        </w:rPr>
        <w:t>（一）加强组织领导。</w:t>
      </w:r>
      <w:r>
        <w:rPr>
          <w:rFonts w:hint="eastAsia" w:hAnsi="仿宋_GB2312" w:cs="仿宋_GB2312"/>
        </w:rPr>
        <w:t>在省委、省政府领导下，由健康辽宁行动推进委员会（以下简称推进委员会）负责《健康辽宁行动》的组织实施、监测评估和考核评价。各相关部门要各负其责、通力合作。各地要将落实本行动纳入重要议事日程，健全领导体制和工作机制，研究制定具体的任务分解落实方案，分阶段、分步骤组织实施。建立考核问责机制，把考评结果作为对各地区、各部门绩效考核的重要依据，推动形成党委、政府统一领导，部门联动配合的工作局面，确保各项工作目标如期实现。</w:t>
      </w:r>
      <w:r>
        <w:rPr>
          <w:rFonts w:hint="eastAsia" w:ascii="楷体_GB2312" w:hAnsi="楷体_GB2312" w:eastAsia="楷体_GB2312" w:cs="楷体_GB2312"/>
        </w:rPr>
        <w:t>（省卫生健康委牵头，省教育厅、省体育局按职责分工负责，各市人民政府分别负责）</w:t>
      </w:r>
    </w:p>
    <w:p>
      <w:pPr>
        <w:pBdr>
          <w:bottom w:val="single" w:color="FFFFFF" w:sz="4" w:space="31"/>
        </w:pBdr>
        <w:tabs>
          <w:tab w:val="left" w:pos="1440"/>
          <w:tab w:val="left" w:pos="8647"/>
        </w:tabs>
        <w:spacing w:line="600" w:lineRule="exact"/>
        <w:ind w:firstLine="640"/>
        <w:rPr>
          <w:rFonts w:ascii="楷体_GB2312" w:hAnsi="楷体_GB2312" w:eastAsia="楷体_GB2312" w:cs="楷体_GB2312"/>
        </w:rPr>
      </w:pPr>
      <w:r>
        <w:rPr>
          <w:rFonts w:hint="eastAsia" w:ascii="楷体_GB2312" w:hAnsi="仿宋_GB2312" w:eastAsia="楷体_GB2312" w:cs="仿宋_GB2312"/>
          <w:b/>
        </w:rPr>
        <w:t>（二）营造人人参与的良好氛围。</w:t>
      </w:r>
      <w:r>
        <w:rPr>
          <w:rFonts w:hint="eastAsia" w:hAnsi="仿宋_GB2312" w:cs="仿宋_GB2312"/>
        </w:rPr>
        <w:t>各有关部门要根据本行动要求，及时编制解读材料，大力宣传实施健康辽宁行动、促进全民健康的重大意义，让群众深入了解健康辽宁行动的目标任务和重大举措。鼓励各地结合实际，开展丰富多彩的正面宣传和健康促进活动。加强科学引导和典型报道，增强社会的普遍认知，营造良好的社会氛围，引导群众自觉参与到行动中来。</w:t>
      </w:r>
      <w:r>
        <w:rPr>
          <w:rFonts w:hint="eastAsia" w:ascii="楷体_GB2312" w:hAnsi="楷体_GB2312" w:eastAsia="楷体_GB2312" w:cs="楷体_GB2312"/>
        </w:rPr>
        <w:t>（省卫生健康委牵头，省委宣传部、省委网信办、省广电局、省总工会、团省委、省妇联按职责分工负责）</w:t>
      </w:r>
    </w:p>
    <w:p>
      <w:pPr>
        <w:pBdr>
          <w:bottom w:val="single" w:color="FFFFFF" w:sz="4" w:space="31"/>
        </w:pBdr>
        <w:tabs>
          <w:tab w:val="left" w:pos="1440"/>
          <w:tab w:val="left" w:pos="8647"/>
        </w:tabs>
        <w:spacing w:line="600" w:lineRule="exact"/>
        <w:ind w:firstLine="640"/>
        <w:rPr>
          <w:rFonts w:ascii="楷体_GB2312" w:hAnsi="楷体_GB2312" w:eastAsia="楷体_GB2312" w:cs="楷体_GB2312"/>
        </w:rPr>
      </w:pPr>
      <w:r>
        <w:rPr>
          <w:rFonts w:hint="eastAsia" w:ascii="楷体_GB2312" w:hAnsi="仿宋_GB2312" w:eastAsia="楷体_GB2312" w:cs="仿宋_GB2312"/>
          <w:b/>
        </w:rPr>
        <w:t>（三）发挥医疗机构和医务人员主力军作用。</w:t>
      </w:r>
      <w:r>
        <w:rPr>
          <w:rFonts w:hint="eastAsia" w:hAnsi="仿宋_GB2312" w:cs="仿宋_GB2312"/>
        </w:rPr>
        <w:t>医疗卫生机构和医务人员要积极践行“大卫生、大健康”理念，在行动实施中发挥主力军作用。专业公共卫生机构和基层医疗卫生机构要积极开展健康教育和健康促进，开展好重大慢性病三级预防和传染病防治工作，做优做实家庭医生签约服务，开展好基本公共卫生服务项目；医疗机构要把预防为主的工作方针落实到具体诊疗工作中去，落实重点慢性疾病机会性筛查措施，针对接诊患者具体情况提供有针对性的健康教育与健康指导。</w:t>
      </w:r>
      <w:r>
        <w:rPr>
          <w:rFonts w:hint="eastAsia" w:ascii="楷体_GB2312" w:hAnsi="楷体_GB2312" w:eastAsia="楷体_GB2312" w:cs="楷体_GB2312"/>
        </w:rPr>
        <w:t>（省卫生健康委负责）</w:t>
      </w:r>
    </w:p>
    <w:p>
      <w:pPr>
        <w:pBdr>
          <w:bottom w:val="single" w:color="FFFFFF" w:sz="4" w:space="31"/>
        </w:pBdr>
        <w:tabs>
          <w:tab w:val="left" w:pos="1440"/>
          <w:tab w:val="left" w:pos="8647"/>
        </w:tabs>
        <w:spacing w:line="600" w:lineRule="exact"/>
        <w:ind w:firstLine="640"/>
        <w:rPr>
          <w:rFonts w:ascii="仿宋" w:hAnsi="仿宋" w:eastAsia="仿宋"/>
        </w:rPr>
      </w:pPr>
      <w:r>
        <w:rPr>
          <w:rFonts w:hint="eastAsia" w:ascii="楷体_GB2312" w:hAnsi="仿宋_GB2312" w:eastAsia="楷体_GB2312" w:cs="仿宋_GB2312"/>
          <w:b/>
        </w:rPr>
        <w:t>（四）健全支撑保障体系。</w:t>
      </w:r>
      <w:r>
        <w:rPr>
          <w:rFonts w:hint="eastAsia" w:hAnsi="仿宋_GB2312" w:cs="仿宋_GB2312"/>
        </w:rPr>
        <w:t>加大政府投入力度，强化支持引导，确保行动落实到位。坚持保基本原则，加强医疗保障制度与健康辽宁行动的衔接，使保障水平与全省经济社会发展水平、防病在先的工作模式相适应。针对健康辽宁行动实施中的关键技术，加强科技攻关支持；积极开展卫生技术评估，及时调整完善工作策略，不断增强行动的科学性、有效性和经济性。</w:t>
      </w:r>
      <w:r>
        <w:rPr>
          <w:rFonts w:hint="eastAsia" w:ascii="楷体_GB2312" w:hAnsi="楷体_GB2312" w:eastAsia="楷体_GB2312" w:cs="楷体_GB2312"/>
        </w:rPr>
        <w:t>（省卫生健康委牵头，省发展改革委、省财政厅、省科技厅按职责分工负责，各市人民政府分别负责）</w:t>
      </w:r>
    </w:p>
    <w:p>
      <w:pPr>
        <w:jc w:val="center"/>
        <w:rPr>
          <w:rFonts w:ascii="宋体" w:hAnsi="宋体" w:eastAsia="宋体" w:cs="宋体"/>
          <w:b/>
          <w:bCs/>
          <w:sz w:val="44"/>
          <w:szCs w:val="44"/>
        </w:rPr>
      </w:pPr>
    </w:p>
    <w:sectPr>
      <w:headerReference r:id="rId3" w:type="first"/>
      <w:footerReference r:id="rId6" w:type="first"/>
      <w:footerReference r:id="rId4" w:type="default"/>
      <w:footerReference r:id="rId5" w:type="even"/>
      <w:pgSz w:w="11907" w:h="16840"/>
      <w:pgMar w:top="2041" w:right="1588" w:bottom="1531" w:left="1588" w:header="720" w:footer="1418" w:gutter="0"/>
      <w:pgNumType w:fmt="numberInDash"/>
      <w:cols w:space="720" w:num="1"/>
      <w:titlePg/>
      <w:docGrid w:type="linesAndChars" w:linePitch="603" w:charSpace="-57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Tahoma">
    <w:altName w:val="DejaVu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A00002BF" w:usb1="38CF7CFA" w:usb2="00082016" w:usb3="00000000" w:csb0="00040001" w:csb1="00000000"/>
  </w:font>
  <w:font w:name="楷体_GB2312">
    <w:altName w:val="方正楷体_GBK"/>
    <w:panose1 w:val="00000000000000000000"/>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Arial">
    <w:altName w:val="Nimbus Roman No9 L"/>
    <w:panose1 w:val="020B0604020202020204"/>
    <w:charset w:val="00"/>
    <w:family w:val="swiss"/>
    <w:pitch w:val="default"/>
    <w:sig w:usb0="00000000" w:usb1="00000000" w:usb2="00000009" w:usb3="00000000" w:csb0="000001FF" w:csb1="00000000"/>
  </w:font>
  <w:font w:name="楷体">
    <w:altName w:val="方正楷体_GBK"/>
    <w:panose1 w:val="02010609060101010101"/>
    <w:charset w:val="86"/>
    <w:family w:val="modern"/>
    <w:pitch w:val="default"/>
    <w:sig w:usb0="00000000" w:usb1="0000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- 114 -</w:t>
                          </w:r>
                          <w:r>
                            <w:rPr>
                              <w:rFonts w:hint="eastAsia"/>
                              <w:sz w:val="18"/>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AmakVMywEAAJYDAAAOAAAA&#10;AAAAAAEAIAAAADQBAABkcnMvZTJvRG9jLnhtbFBLBQYAAAAABgAGAFkBAABx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- 114 -</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CmnMyDywEAAJYDAAAOAAAA&#10;AAAAAAEAIAAAADQBAABkcnMvZTJvRG9jLnhtbFBLBQYAAAAABgAGAFkBAABx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L/UHpjKAQAAlgMAAA4AAAAA&#10;AAAAAQAgAAAANAEAAGRycy9lMm9Eb2MueG1sUEsFBgAAAAAGAAYAWQEAAHA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439ECC"/>
    <w:multiLevelType w:val="singleLevel"/>
    <w:tmpl w:val="5D439ECC"/>
    <w:lvl w:ilvl="0" w:tentative="0">
      <w:start w:val="2"/>
      <w:numFmt w:val="chineseCounting"/>
      <w:suff w:val="nothing"/>
      <w:lvlText w:val="%1、"/>
      <w:lvlJc w:val="left"/>
    </w:lvl>
  </w:abstractNum>
  <w:abstractNum w:abstractNumId="1">
    <w:nsid w:val="606E5A8D"/>
    <w:multiLevelType w:val="singleLevel"/>
    <w:tmpl w:val="606E5A8D"/>
    <w:lvl w:ilvl="0" w:tentative="0">
      <w:start w:val="1"/>
      <w:numFmt w:val="decimal"/>
      <w:suff w:val="nothing"/>
      <w:lvlText w:val="%1."/>
      <w:lvlJc w:val="left"/>
    </w:lvl>
  </w:abstractNum>
  <w:abstractNum w:abstractNumId="2">
    <w:nsid w:val="60A5FF0A"/>
    <w:multiLevelType w:val="singleLevel"/>
    <w:tmpl w:val="60A5FF0A"/>
    <w:lvl w:ilvl="0" w:tentative="0">
      <w:start w:val="1"/>
      <w:numFmt w:val="decimal"/>
      <w:suff w:val="nothing"/>
      <w:lvlText w:val="%1."/>
      <w:lvlJc w:val="left"/>
    </w:lvl>
  </w:abstractNum>
  <w:abstractNum w:abstractNumId="3">
    <w:nsid w:val="60A600B5"/>
    <w:multiLevelType w:val="singleLevel"/>
    <w:tmpl w:val="60A600B5"/>
    <w:lvl w:ilvl="0" w:tentative="0">
      <w:start w:val="1"/>
      <w:numFmt w:val="decimal"/>
      <w:suff w:val="nothing"/>
      <w:lvlText w:val="%1."/>
      <w:lvlJc w:val="left"/>
    </w:lvl>
  </w:abstractNum>
  <w:abstractNum w:abstractNumId="4">
    <w:nsid w:val="60B830F2"/>
    <w:multiLevelType w:val="singleLevel"/>
    <w:tmpl w:val="60B830F2"/>
    <w:lvl w:ilvl="0" w:tentative="0">
      <w:start w:val="1"/>
      <w:numFmt w:val="decimal"/>
      <w:suff w:val="nothing"/>
      <w:lvlText w:val="%1."/>
      <w:lvlJc w:val="left"/>
    </w:lvl>
  </w:abstractNum>
  <w:abstractNum w:abstractNumId="5">
    <w:nsid w:val="60B8317B"/>
    <w:multiLevelType w:val="singleLevel"/>
    <w:tmpl w:val="60B8317B"/>
    <w:lvl w:ilvl="0" w:tentative="0">
      <w:start w:val="1"/>
      <w:numFmt w:val="decimal"/>
      <w:suff w:val="nothing"/>
      <w:lvlText w:val="%1."/>
      <w:lvlJc w:val="left"/>
    </w:lvl>
  </w:abstractNum>
  <w:abstractNum w:abstractNumId="6">
    <w:nsid w:val="60B89F25"/>
    <w:multiLevelType w:val="singleLevel"/>
    <w:tmpl w:val="60B89F25"/>
    <w:lvl w:ilvl="0" w:tentative="0">
      <w:start w:val="1"/>
      <w:numFmt w:val="decimal"/>
      <w:suff w:val="nothing"/>
      <w:lvlText w:val="%1."/>
      <w:lvlJc w:val="left"/>
    </w:lvl>
  </w:abstractNum>
  <w:num w:numId="1">
    <w:abstractNumId w:val="0"/>
  </w:num>
  <w:num w:numId="2">
    <w:abstractNumId w:val="6"/>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453"/>
    <w:rsid w:val="0023388B"/>
    <w:rsid w:val="005C0625"/>
    <w:rsid w:val="005F2E35"/>
    <w:rsid w:val="00795849"/>
    <w:rsid w:val="008E7453"/>
    <w:rsid w:val="00902179"/>
    <w:rsid w:val="04D52AA0"/>
    <w:rsid w:val="0D2C0363"/>
    <w:rsid w:val="14C93D5B"/>
    <w:rsid w:val="24827020"/>
    <w:rsid w:val="27383000"/>
    <w:rsid w:val="2832681F"/>
    <w:rsid w:val="284E20D4"/>
    <w:rsid w:val="2B03122F"/>
    <w:rsid w:val="3027342C"/>
    <w:rsid w:val="3C684CA6"/>
    <w:rsid w:val="3CFC6322"/>
    <w:rsid w:val="42871A4C"/>
    <w:rsid w:val="4CA3200B"/>
    <w:rsid w:val="500627BE"/>
    <w:rsid w:val="57C60843"/>
    <w:rsid w:val="662834DB"/>
    <w:rsid w:val="6EAC0CCC"/>
    <w:rsid w:val="747719B9"/>
    <w:rsid w:val="7B7A6315"/>
    <w:rsid w:val="7E445066"/>
    <w:rsid w:val="ADB76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ourier New" w:eastAsia="仿宋_GB2312" w:cstheme="minorBidi"/>
      <w:spacing w:val="10"/>
      <w:kern w:val="2"/>
      <w:sz w:val="32"/>
      <w:szCs w:val="3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paragraph" w:customStyle="1" w:styleId="11">
    <w:name w:val="Char1"/>
    <w:basedOn w:val="1"/>
    <w:qFormat/>
    <w:uiPriority w:val="0"/>
    <w:rPr>
      <w:rFonts w:ascii="Tahoma" w:hAnsi="Tahoma" w:eastAsia="宋体"/>
      <w:spacing w:val="0"/>
      <w:sz w:val="24"/>
      <w:szCs w:val="20"/>
    </w:rPr>
  </w:style>
  <w:style w:type="character" w:customStyle="1" w:styleId="12">
    <w:name w:val="批注框文本 Char"/>
    <w:basedOn w:val="9"/>
    <w:link w:val="3"/>
    <w:qFormat/>
    <w:uiPriority w:val="0"/>
    <w:rPr>
      <w:rFonts w:ascii="仿宋_GB2312" w:hAnsi="Courier New" w:eastAsia="仿宋_GB2312"/>
      <w:spacing w:val="10"/>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114</Pages>
  <Words>10389</Words>
  <Characters>59220</Characters>
  <Lines>493</Lines>
  <Paragraphs>138</Paragraphs>
  <TotalTime>0</TotalTime>
  <ScaleCrop>false</ScaleCrop>
  <LinksUpToDate>false</LinksUpToDate>
  <CharactersWithSpaces>69471</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2021-09-01T15:36:00Z</dcterms:created>
  <dc:creator>hgq</dc:creator>
  <cp:lastModifiedBy>thtf</cp:lastModifiedBy>
  <cp:lastPrinted>2021-08-30T09:26:00Z</cp:lastPrinted>
  <dcterms:modified xsi:type="dcterms:W3CDTF">2024-03-04T14:20:04Z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BC6BFB4969738E301468E5650A99E1E0</vt:lpwstr>
  </property>
</Properties>
</file>