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78254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hanging="2640" w:hangingChars="6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 w14:paraId="4C97E234">
      <w:pPr>
        <w:spacing w:line="580" w:lineRule="exact"/>
        <w:ind w:left="1920" w:hanging="2640" w:hangingChars="6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年度辽宁省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基本药物制度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转移</w:t>
      </w:r>
    </w:p>
    <w:p w14:paraId="31343250">
      <w:pPr>
        <w:spacing w:line="580" w:lineRule="exact"/>
        <w:ind w:left="1920" w:hanging="2640" w:hangingChars="6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支付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资金执行情况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绩效自评报告</w:t>
      </w:r>
    </w:p>
    <w:p w14:paraId="04116CBE">
      <w:pPr>
        <w:pStyle w:val="2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/>
        <w:jc w:val="left"/>
        <w:textAlignment w:val="auto"/>
        <w:rPr>
          <w:rFonts w:hint="eastAsia"/>
          <w:highlight w:val="none"/>
        </w:rPr>
      </w:pPr>
    </w:p>
    <w:p w14:paraId="498B7CA2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val="en-US" w:eastAsia="zh-CN" w:bidi="ar"/>
        </w:rPr>
        <w:t>根据《财政部关于开展 2023年度中央对地方转移支付预算执行情况绩效自评工作的通知》(财监〔2024〕3号）要求，我省对2023年基本药物制度转移支付资金执行情况进行了全面、客观的绩效自评。现将有关情况报告如下：</w:t>
      </w:r>
    </w:p>
    <w:p w14:paraId="217DEC2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一、绩效目标分解下达情况</w:t>
      </w:r>
    </w:p>
    <w:p w14:paraId="706C12FF">
      <w:pPr>
        <w:keepNext w:val="0"/>
        <w:keepLines w:val="0"/>
        <w:pageBreakBefore w:val="0"/>
        <w:widowControl/>
        <w:kinsoku/>
        <w:wordWrap/>
        <w:topLinePunct w:val="0"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ascii="楷体" w:hAnsi="楷体" w:eastAsia="楷体" w:cs="楷体"/>
          <w:sz w:val="32"/>
          <w:szCs w:val="32"/>
          <w:highlight w:val="none"/>
          <w:lang w:bidi="ar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bidi="ar"/>
        </w:rPr>
        <w:t>（一）中央下达资金预算和绩效目标情况</w:t>
      </w:r>
    </w:p>
    <w:p w14:paraId="32286729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highlight w:val="none"/>
          <w:lang w:eastAsia="zh-CN"/>
        </w:rPr>
        <w:t>根据《财政部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highlight w:val="none"/>
          <w:lang w:val="en-US" w:eastAsia="zh-CN"/>
        </w:rPr>
        <w:t xml:space="preserve"> 国家卫生健康委关于下达2023年基本药物制度补助资金预算的通知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highlight w:val="none"/>
          <w:lang w:eastAsia="zh-CN"/>
        </w:rPr>
        <w:t>》（财社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highlight w:val="none"/>
        </w:rPr>
        <w:t>〔20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highlight w:val="none"/>
        </w:rPr>
        <w:t>〕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highlight w:val="none"/>
          <w:lang w:val="en-US" w:eastAsia="zh-CN"/>
        </w:rPr>
        <w:t>35号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highlight w:val="none"/>
          <w:lang w:eastAsia="zh-CN"/>
        </w:rPr>
        <w:t>），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highlight w:val="none"/>
        </w:rPr>
        <w:t>20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highlight w:val="none"/>
        </w:rPr>
        <w:t>年中央对我省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highlight w:val="none"/>
          <w:lang w:eastAsia="zh-CN"/>
        </w:rPr>
        <w:t>下达基本药物制度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highlight w:val="none"/>
        </w:rPr>
        <w:t>补助资金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val="en-US" w:eastAsia="zh-CN" w:bidi="ar"/>
        </w:rPr>
        <w:t>14604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highlight w:val="none"/>
        </w:rPr>
        <w:t>万元（不含大连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highlight w:val="none"/>
          <w:lang w:eastAsia="zh-CN"/>
        </w:rPr>
        <w:t>市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highlight w:val="none"/>
        </w:rPr>
        <w:t>）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highlight w:val="none"/>
          <w:lang w:eastAsia="zh-CN"/>
        </w:rPr>
        <w:t>。省财政厅印发了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val="en-US" w:eastAsia="zh-CN" w:bidi="ar"/>
        </w:rPr>
        <w:t>《关于下达2023年基本药物制度中央直达资金预算的通知》（辽财指社〔2023〕265号）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highlight w:val="none"/>
          <w:lang w:eastAsia="zh-CN"/>
        </w:rPr>
        <w:t>，及时将中央财政补助资金全部下达至各市。</w:t>
      </w:r>
    </w:p>
    <w:p w14:paraId="5A36FDEF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中央财政基本药物制度补助资金年度总体目标为：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基层医疗卫生机构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按要求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实施基本药物制度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2.基本药物制度在村卫生室顺利实施；3.基层医疗卫生机构服务质量进一步提高；4.紧密型医共体等基层卫生综合改革在县域内稳步推进。</w:t>
      </w:r>
    </w:p>
    <w:p w14:paraId="4D098E6F">
      <w:pPr>
        <w:keepNext w:val="0"/>
        <w:keepLines w:val="0"/>
        <w:pageBreakBefore w:val="0"/>
        <w:widowControl/>
        <w:kinsoku/>
        <w:wordWrap/>
        <w:topLinePunct w:val="0"/>
        <w:bidi w:val="0"/>
        <w:adjustRightInd w:val="0"/>
        <w:snapToGrid w:val="0"/>
        <w:spacing w:line="600" w:lineRule="exact"/>
        <w:ind w:left="0" w:firstLine="640" w:firstLineChars="200"/>
        <w:textAlignment w:val="auto"/>
        <w:outlineLvl w:val="0"/>
        <w:rPr>
          <w:rFonts w:ascii="楷体" w:hAnsi="楷体" w:eastAsia="楷体" w:cs="楷体"/>
          <w:sz w:val="32"/>
          <w:szCs w:val="32"/>
          <w:highlight w:val="none"/>
          <w:lang w:bidi="ar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bidi="ar"/>
        </w:rPr>
        <w:t>（二）</w:t>
      </w:r>
      <w:r>
        <w:rPr>
          <w:rFonts w:hint="eastAsia" w:ascii="楷体" w:hAnsi="楷体" w:eastAsia="楷体" w:cs="楷体"/>
          <w:sz w:val="32"/>
          <w:szCs w:val="32"/>
          <w:highlight w:val="none"/>
          <w:lang w:eastAsia="zh-CN" w:bidi="ar"/>
        </w:rPr>
        <w:t>地方</w:t>
      </w:r>
      <w:r>
        <w:rPr>
          <w:rFonts w:hint="eastAsia" w:ascii="楷体" w:hAnsi="楷体" w:eastAsia="楷体" w:cs="楷体"/>
          <w:sz w:val="32"/>
          <w:szCs w:val="32"/>
          <w:highlight w:val="none"/>
          <w:lang w:bidi="ar"/>
        </w:rPr>
        <w:t>财政下达资金预算和绩效目标情况</w:t>
      </w:r>
    </w:p>
    <w:p w14:paraId="557ABB15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省财政厅印发了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val="en-US" w:eastAsia="zh-CN" w:bidi="ar"/>
        </w:rPr>
        <w:t>《关于提前下达2023年省财政基本药物制度补助直达资金预算的通知》（辽财指社〔2022〕688号）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highlight w:val="none"/>
          <w:lang w:eastAsia="zh-CN"/>
        </w:rPr>
        <w:t>及时将省级财政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val="en-US" w:eastAsia="zh-CN" w:bidi="ar"/>
        </w:rPr>
        <w:t>基本药物制度补助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highlight w:val="none"/>
          <w:lang w:eastAsia="zh-CN"/>
        </w:rPr>
        <w:t>资金</w:t>
      </w: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33250万元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highlight w:val="none"/>
          <w:lang w:eastAsia="zh-CN"/>
        </w:rPr>
        <w:t>全部下达至各市。</w:t>
      </w:r>
    </w:p>
    <w:p w14:paraId="2359FDE5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省级财政基本药物制度补助资金年度总体目标为：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基层医疗卫生机构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按要求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实施基本药物制度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2.基本药物制度在村卫生室顺利实施；3.基层医疗卫生机构服务质量进一步提高；4.紧密型医共体等基层卫生综合改革在县域内稳步推进；5.对基本药物制度补助满意度进一步提高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。</w:t>
      </w:r>
    </w:p>
    <w:p w14:paraId="285A2431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省级财政资金的绩效考核目标与中央财政转移支付的绩效考核目标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基本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一致，我省一并进行绩效考核。</w:t>
      </w:r>
    </w:p>
    <w:p w14:paraId="5B781918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二、绩效情况分析</w:t>
      </w:r>
    </w:p>
    <w:p w14:paraId="2F416C3B">
      <w:pPr>
        <w:pStyle w:val="2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firstLine="600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（一）资金投入情况分析。</w:t>
      </w:r>
    </w:p>
    <w:p w14:paraId="3F8FD0B4">
      <w:pPr>
        <w:keepNext w:val="0"/>
        <w:keepLines w:val="0"/>
        <w:pageBreakBefore w:val="0"/>
        <w:widowControl/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，我省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基本药物制度补助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省以上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资金全年预算安排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val="en-US" w:eastAsia="zh-CN" w:bidi="ar"/>
        </w:rPr>
        <w:t>47854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万元，其中：中央财政资金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val="en-US" w:eastAsia="zh-CN" w:bidi="ar"/>
        </w:rPr>
        <w:t>14604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万元，省级财政资金33250万元，均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全部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及时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下达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保证了全省基本药物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制度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补助资金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的及时、足额发放，提高了基层医疗卫生机构的工作积极性。</w:t>
      </w:r>
    </w:p>
    <w:p w14:paraId="4F4DACB3"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pacing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highlight w:val="none"/>
          <w:lang w:val="en-US" w:eastAsia="zh-CN" w:bidi="ar"/>
        </w:rPr>
        <w:t>省卫生健康委积极会同省财政厅，做好资金分配所需各因素的测算和准备工作，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  <w:t>将人口和财力、工作业绩、绩效评价结果等多个指标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lang w:eastAsia="zh-CN"/>
        </w:rPr>
        <w:t>纳入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  <w:t>资金分配因素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highlight w:val="none"/>
          <w:lang w:val="en-US" w:eastAsia="zh-CN" w:bidi="ar"/>
        </w:rPr>
        <w:t>。市、县两级政府切实履行主体责任，实施国家基本药物制度，推进基层医疗卫生体制综合改革，统筹使用中央和省级财政补助资金，加快资金拨付进度，提高资金使用效率。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全年省以上财政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val="en-US" w:eastAsia="zh-CN" w:bidi="ar"/>
        </w:rPr>
        <w:t>资金预算47854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元，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val="en-US" w:eastAsia="zh-CN" w:bidi="ar"/>
        </w:rPr>
        <w:t>执行31436.44万元，执行率为65.69%。其中，中央财政资金14604万元，执行11302.86万元，执行率为77.40%；省级财政资金33250万元，执行20133.58万元，执行率为60.55%。</w:t>
      </w:r>
    </w:p>
    <w:p w14:paraId="41912E5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highlight w:val="none"/>
          <w:lang w:val="en-US" w:eastAsia="zh-CN" w:bidi="ar-SA"/>
        </w:rPr>
        <w:t>（二）资金管理情况分析。</w:t>
      </w:r>
    </w:p>
    <w:p w14:paraId="7E33AA57"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pacing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辽宁省高度重视基本药物制度实施工作，《辽宁省人民政府办公厅关于完善国家基本药物制度的实施意见》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指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出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，要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强化国家基本药物“突出基本、防治必需、保障供应、优先使用、保证质量、降低负担”的功能定位。省卫生健康委作为项目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主管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部门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高度重视基本药物制度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项目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实施，在《辽宁省“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  <w:t>十四五”卫生与健康发展规划》中明确提出“巩固完善基本药物制度，促进上下级用药衔接，保障儿童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lang w:eastAsia="zh-CN"/>
        </w:rPr>
        <w:t>等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  <w:t>特殊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lang w:eastAsia="zh-CN"/>
        </w:rPr>
        <w:t>人群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  <w:t>用药”等内容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要求各地</w:t>
      </w: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切实抓好</w:t>
      </w: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基本药物制度补助项目</w:t>
      </w: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实施及</w:t>
      </w: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资金落实问题，巩固扩大实施基本药物制度覆盖面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  <w:t>。2023年，省财政厅、省卫生健康委、省医疗保障局联合印发了《关于修订辽宁省基本公共卫生服务等5项补助资金管理办法的通知》（辽财社〔2023〕229号），明确基本药物补助资金的分配和管理，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lang w:eastAsia="zh-CN"/>
        </w:rPr>
        <w:t>要求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  <w:t>做好绩效监控和绩效评价，并加强结果应用，提高转移支付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lang w:eastAsia="zh-CN"/>
        </w:rPr>
        <w:t>资金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  <w:t>配置效率和使用效益。</w:t>
      </w:r>
    </w:p>
    <w:p w14:paraId="025088DC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（三）总体绩效目标完成情况分析。</w:t>
      </w:r>
    </w:p>
    <w:p w14:paraId="5E55A9ED">
      <w:pPr>
        <w:pStyle w:val="2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我省基层医疗卫生机构全面实施国家基本药物制度，优先配备使用基本药物，实行零差率销售。</w:t>
      </w: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基层医疗卫生机构服务质量进一步提高，紧密型医共体等基层卫生综合改革在县域内稳步推进，服务对象对基本药物制度补助满意度进一步提高，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按要求完成了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年度总体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绩效目标。</w:t>
      </w:r>
    </w:p>
    <w:p w14:paraId="4106386A">
      <w:pPr>
        <w:keepNext w:val="0"/>
        <w:keepLines w:val="0"/>
        <w:pageBreakBefore w:val="0"/>
        <w:numPr>
          <w:ilvl w:val="0"/>
          <w:numId w:val="0"/>
        </w:numPr>
        <w:tabs>
          <w:tab w:val="left" w:pos="3769"/>
        </w:tabs>
        <w:kinsoku/>
        <w:wordWrap/>
        <w:overflowPunct/>
        <w:topLinePunct w:val="0"/>
        <w:bidi w:val="0"/>
        <w:spacing w:line="600" w:lineRule="exact"/>
        <w:ind w:left="0" w:firstLine="640" w:firstLineChars="200"/>
        <w:jc w:val="left"/>
        <w:textAlignment w:val="auto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（四）绩效指标完成情况分析。</w:t>
      </w:r>
    </w:p>
    <w:p w14:paraId="69DDF937">
      <w:pPr>
        <w:pStyle w:val="2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1.数量指标。一是政府办基层医疗卫生机构实施国家基本药物制度实际覆盖率为100%。二是村卫生室实施国家基本药物制度实际覆盖率为100%。</w:t>
      </w:r>
    </w:p>
    <w:p w14:paraId="12AD5AA7">
      <w:pPr>
        <w:pStyle w:val="2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质量指标。基层医疗卫生机构“优质服务基层行”活动开展评价机构数比例为98.83%，高于95%的指标值标准。基层医疗卫生机构“优质服务基层行”活动达到基本标准及以上的比例为69%，这一比例高于2022年，实现稳步提高。</w:t>
      </w:r>
    </w:p>
    <w:p w14:paraId="29FB4CFA">
      <w:pPr>
        <w:pStyle w:val="2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3.可持续影响指标。基本药物制度在基层持续中长期实施，保证了基层用药的稳定性和连续性。医共体建设符合紧密型、控费用、同质化、促分工发展方向，得到稳步发展。</w:t>
      </w:r>
    </w:p>
    <w:p w14:paraId="48A8DE64">
      <w:pPr>
        <w:pStyle w:val="2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4.经济效益指标。基本药物制度实施以来经济效益不断显现，乡村医生收入保持稳定。</w:t>
      </w:r>
    </w:p>
    <w:p w14:paraId="7AC965D9">
      <w:pPr>
        <w:pStyle w:val="2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5.服务对象满意度指标。服务对象对基本药物制度补助满意度≧80%。</w:t>
      </w:r>
    </w:p>
    <w:p w14:paraId="0D6146D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三、存在和问题和下一步改进措施</w:t>
      </w:r>
    </w:p>
    <w:p w14:paraId="29C148C6">
      <w:pPr>
        <w:pStyle w:val="2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（一）存在的问题</w:t>
      </w:r>
    </w:p>
    <w:p w14:paraId="17E53D6B"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pacing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个别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highlight w:val="none"/>
        </w:rPr>
        <w:t>基层医务人员药物知识欠缺、合理用药能力不足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虽然每年都组织开展实施基本药物制度的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宣传活动及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相关培训，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highlight w:val="none"/>
        </w:rPr>
        <w:t>但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个别地区还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highlight w:val="none"/>
        </w:rPr>
        <w:t>存在药事服务能力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较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highlight w:val="none"/>
        </w:rPr>
        <w:t>弱、药事管理制度建设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相对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highlight w:val="none"/>
        </w:rPr>
        <w:t>滞后问题，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存在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highlight w:val="none"/>
        </w:rPr>
        <w:t>不合理用药现象。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同时，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基本药物制度宣传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还需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加强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基层医务人员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普遍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对国家基本药物制度政策掌握较好，但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个别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村卫生室的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医务人员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对国家基本药物制度理解不足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，部分群众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对基本药物理解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存在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偏差，使用基本药物积极性不高。</w:t>
      </w:r>
    </w:p>
    <w:p w14:paraId="4740B867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textAlignment w:val="auto"/>
        <w:rPr>
          <w:rFonts w:ascii="楷体" w:hAnsi="楷体" w:eastAsia="楷体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（二）下一步工作措施</w:t>
      </w:r>
    </w:p>
    <w:p w14:paraId="4A57591C"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pacing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加强基层医务人员实施国家基本药物制度有关政策培训，规范基层医务人员临床用药行为，保障用药安全，提高服务对象满意度。加大基本药物知识的宣传力度，不断提升群众使用基本药物的意识和水平。</w:t>
      </w:r>
    </w:p>
    <w:p w14:paraId="0491B674">
      <w:pPr>
        <w:keepNext w:val="0"/>
        <w:keepLines w:val="0"/>
        <w:pageBreakBefore w:val="0"/>
        <w:pBdr>
          <w:bottom w:val="single" w:color="FFFFFF" w:sz="4" w:space="31"/>
        </w:pBdr>
        <w:tabs>
          <w:tab w:val="left" w:pos="1453"/>
        </w:tabs>
        <w:kinsoku/>
        <w:wordWrap/>
        <w:overflowPunct w:val="0"/>
        <w:topLinePunct w:val="0"/>
        <w:autoSpaceDE w:val="0"/>
        <w:autoSpaceDN w:val="0"/>
        <w:bidi w:val="0"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四、绩效自评结果拟应用和公开情况</w:t>
      </w:r>
    </w:p>
    <w:p w14:paraId="1EBABC88">
      <w:pPr>
        <w:keepNext w:val="0"/>
        <w:keepLines w:val="0"/>
        <w:pageBreakBefore w:val="0"/>
        <w:pBdr>
          <w:bottom w:val="single" w:color="FFFFFF" w:sz="4" w:space="31"/>
        </w:pBdr>
        <w:tabs>
          <w:tab w:val="left" w:pos="1453"/>
        </w:tabs>
        <w:kinsoku/>
        <w:wordWrap/>
        <w:overflowPunct w:val="0"/>
        <w:topLinePunct w:val="0"/>
        <w:autoSpaceDE w:val="0"/>
        <w:autoSpaceDN w:val="0"/>
        <w:bidi w:val="0"/>
        <w:spacing w:line="600" w:lineRule="exact"/>
        <w:ind w:lef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FF000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我省在测算安排相关项目资金时，将上一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年度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绩效自评结果作为一个重要参考因素予以考虑，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根据各地补助资金实际发放情况、任务完成情况，统筹考虑资金分配金额。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 w:bidi="ar"/>
        </w:rPr>
        <w:t>对绩效自评结果，按照有关要求予以公开。</w:t>
      </w:r>
    </w:p>
    <w:p w14:paraId="5436D453">
      <w:pPr>
        <w:keepNext w:val="0"/>
        <w:keepLines w:val="0"/>
        <w:pageBreakBefore w:val="0"/>
        <w:pBdr>
          <w:bottom w:val="single" w:color="FFFFFF" w:sz="4" w:space="31"/>
        </w:pBdr>
        <w:tabs>
          <w:tab w:val="left" w:pos="1453"/>
        </w:tabs>
        <w:kinsoku/>
        <w:wordWrap/>
        <w:overflowPunct w:val="0"/>
        <w:topLinePunct w:val="0"/>
        <w:autoSpaceDE w:val="0"/>
        <w:autoSpaceDN w:val="0"/>
        <w:bidi w:val="0"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五、其他需要说明的问题</w:t>
      </w:r>
    </w:p>
    <w:p w14:paraId="0E4C40FD">
      <w:pPr>
        <w:keepNext w:val="0"/>
        <w:keepLines w:val="0"/>
        <w:pageBreakBefore w:val="0"/>
        <w:pBdr>
          <w:bottom w:val="single" w:color="FFFFFF" w:sz="4" w:space="31"/>
        </w:pBdr>
        <w:tabs>
          <w:tab w:val="left" w:pos="1453"/>
        </w:tabs>
        <w:kinsoku/>
        <w:wordWrap/>
        <w:overflowPunct w:val="0"/>
        <w:topLinePunct w:val="0"/>
        <w:autoSpaceDE w:val="0"/>
        <w:autoSpaceDN w:val="0"/>
        <w:bidi w:val="0"/>
        <w:spacing w:line="600" w:lineRule="exact"/>
        <w:ind w:lef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无。</w:t>
      </w:r>
    </w:p>
    <w:sectPr>
      <w:footerReference r:id="rId3" w:type="default"/>
      <w:pgSz w:w="11906" w:h="16838"/>
      <w:pgMar w:top="1531" w:right="1587" w:bottom="153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7CC384-7A63-4C2F-8724-028C5E51AA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5FA476A-FAC6-4B2B-A0C4-A309FC94C3F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7341EFF-A249-4FD5-8800-414499AFA79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A4F63E3-D370-441C-B846-34913E54B9E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387E888-350B-40D5-8927-61F4C371944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52E82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11C2ECA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xOWNiNWJiZTI5MzA3YmE0ODAwMzEyNjY5NGUxYTIifQ=="/>
  </w:docVars>
  <w:rsids>
    <w:rsidRoot w:val="00D82C72"/>
    <w:rsid w:val="00032641"/>
    <w:rsid w:val="000347CA"/>
    <w:rsid w:val="00040162"/>
    <w:rsid w:val="000755C9"/>
    <w:rsid w:val="0007674D"/>
    <w:rsid w:val="00080BD5"/>
    <w:rsid w:val="00081F51"/>
    <w:rsid w:val="00096899"/>
    <w:rsid w:val="000C1ACA"/>
    <w:rsid w:val="000D1383"/>
    <w:rsid w:val="00117170"/>
    <w:rsid w:val="00131867"/>
    <w:rsid w:val="00135733"/>
    <w:rsid w:val="00162116"/>
    <w:rsid w:val="001837C9"/>
    <w:rsid w:val="00187FB4"/>
    <w:rsid w:val="0019006A"/>
    <w:rsid w:val="001A2836"/>
    <w:rsid w:val="002710CB"/>
    <w:rsid w:val="002A3D60"/>
    <w:rsid w:val="002B3EE2"/>
    <w:rsid w:val="002B7E75"/>
    <w:rsid w:val="002C30AA"/>
    <w:rsid w:val="0031156F"/>
    <w:rsid w:val="003541D4"/>
    <w:rsid w:val="00377EC7"/>
    <w:rsid w:val="003B0C3A"/>
    <w:rsid w:val="003B77D3"/>
    <w:rsid w:val="003D7EA0"/>
    <w:rsid w:val="00420E7C"/>
    <w:rsid w:val="00443E03"/>
    <w:rsid w:val="00452682"/>
    <w:rsid w:val="004528E2"/>
    <w:rsid w:val="00475FB3"/>
    <w:rsid w:val="004A0C86"/>
    <w:rsid w:val="004F2010"/>
    <w:rsid w:val="004F5C0A"/>
    <w:rsid w:val="005170A3"/>
    <w:rsid w:val="005229E3"/>
    <w:rsid w:val="0054057F"/>
    <w:rsid w:val="00542E3A"/>
    <w:rsid w:val="0059715E"/>
    <w:rsid w:val="006139D3"/>
    <w:rsid w:val="006157F3"/>
    <w:rsid w:val="006308E6"/>
    <w:rsid w:val="00642E65"/>
    <w:rsid w:val="006B44CB"/>
    <w:rsid w:val="006C04CB"/>
    <w:rsid w:val="006E42E9"/>
    <w:rsid w:val="007069D3"/>
    <w:rsid w:val="00727A75"/>
    <w:rsid w:val="0073761A"/>
    <w:rsid w:val="007400C4"/>
    <w:rsid w:val="007A7454"/>
    <w:rsid w:val="007D1467"/>
    <w:rsid w:val="008474E8"/>
    <w:rsid w:val="00866196"/>
    <w:rsid w:val="00873BB8"/>
    <w:rsid w:val="0088438F"/>
    <w:rsid w:val="008974E5"/>
    <w:rsid w:val="008A528E"/>
    <w:rsid w:val="008D1D90"/>
    <w:rsid w:val="008E4D5B"/>
    <w:rsid w:val="008F438F"/>
    <w:rsid w:val="009125E6"/>
    <w:rsid w:val="00953846"/>
    <w:rsid w:val="009A2582"/>
    <w:rsid w:val="009C7394"/>
    <w:rsid w:val="009D1595"/>
    <w:rsid w:val="009D44F4"/>
    <w:rsid w:val="00A31F24"/>
    <w:rsid w:val="00A83393"/>
    <w:rsid w:val="00A94CF4"/>
    <w:rsid w:val="00AA5EC3"/>
    <w:rsid w:val="00B42BFC"/>
    <w:rsid w:val="00B440BD"/>
    <w:rsid w:val="00B62530"/>
    <w:rsid w:val="00B65BC7"/>
    <w:rsid w:val="00B76532"/>
    <w:rsid w:val="00B96D08"/>
    <w:rsid w:val="00BC062B"/>
    <w:rsid w:val="00C03336"/>
    <w:rsid w:val="00C06309"/>
    <w:rsid w:val="00CB433A"/>
    <w:rsid w:val="00CE578B"/>
    <w:rsid w:val="00D125EF"/>
    <w:rsid w:val="00D432BB"/>
    <w:rsid w:val="00D52219"/>
    <w:rsid w:val="00D82C72"/>
    <w:rsid w:val="00DA08CF"/>
    <w:rsid w:val="00DA6827"/>
    <w:rsid w:val="00DB3C54"/>
    <w:rsid w:val="00E44EE1"/>
    <w:rsid w:val="00E869C3"/>
    <w:rsid w:val="00EA4A51"/>
    <w:rsid w:val="00EA7660"/>
    <w:rsid w:val="00EB0485"/>
    <w:rsid w:val="00EC78F6"/>
    <w:rsid w:val="00F25CA8"/>
    <w:rsid w:val="00F429A9"/>
    <w:rsid w:val="00F70A6B"/>
    <w:rsid w:val="00F8369A"/>
    <w:rsid w:val="00FC0054"/>
    <w:rsid w:val="00FC0E74"/>
    <w:rsid w:val="00FD319D"/>
    <w:rsid w:val="015C4E4C"/>
    <w:rsid w:val="01981325"/>
    <w:rsid w:val="01ED74C3"/>
    <w:rsid w:val="02895B83"/>
    <w:rsid w:val="034271AF"/>
    <w:rsid w:val="03752083"/>
    <w:rsid w:val="03F44EC5"/>
    <w:rsid w:val="04131E9D"/>
    <w:rsid w:val="0427726F"/>
    <w:rsid w:val="049A2B3C"/>
    <w:rsid w:val="04DC16C5"/>
    <w:rsid w:val="04F53C6A"/>
    <w:rsid w:val="05E31F28"/>
    <w:rsid w:val="060B0EFC"/>
    <w:rsid w:val="064A5EDE"/>
    <w:rsid w:val="067325E6"/>
    <w:rsid w:val="06CC3851"/>
    <w:rsid w:val="070C1AE4"/>
    <w:rsid w:val="07A11878"/>
    <w:rsid w:val="07C871A6"/>
    <w:rsid w:val="086027E4"/>
    <w:rsid w:val="088E79DF"/>
    <w:rsid w:val="08B7021C"/>
    <w:rsid w:val="08D505E6"/>
    <w:rsid w:val="08ED68B2"/>
    <w:rsid w:val="090C11E8"/>
    <w:rsid w:val="09FC534A"/>
    <w:rsid w:val="0A47022C"/>
    <w:rsid w:val="0A966DC1"/>
    <w:rsid w:val="0A99023A"/>
    <w:rsid w:val="0B7600D9"/>
    <w:rsid w:val="0C0149DC"/>
    <w:rsid w:val="0C3514E6"/>
    <w:rsid w:val="0C5919D1"/>
    <w:rsid w:val="0C77263F"/>
    <w:rsid w:val="0CD56D9C"/>
    <w:rsid w:val="0D2D06DD"/>
    <w:rsid w:val="0D3F5DC8"/>
    <w:rsid w:val="0DA93A95"/>
    <w:rsid w:val="0E6A46A7"/>
    <w:rsid w:val="0E931229"/>
    <w:rsid w:val="0EB67D00"/>
    <w:rsid w:val="0EFE1D28"/>
    <w:rsid w:val="0FD5098F"/>
    <w:rsid w:val="0FDD3A5D"/>
    <w:rsid w:val="0FF36CB9"/>
    <w:rsid w:val="10685C98"/>
    <w:rsid w:val="109B03CC"/>
    <w:rsid w:val="10AD1D08"/>
    <w:rsid w:val="10F25E57"/>
    <w:rsid w:val="11514033"/>
    <w:rsid w:val="120B7175"/>
    <w:rsid w:val="121060CD"/>
    <w:rsid w:val="124915FF"/>
    <w:rsid w:val="124B075F"/>
    <w:rsid w:val="126A7388"/>
    <w:rsid w:val="12B17AB7"/>
    <w:rsid w:val="12BD6DF3"/>
    <w:rsid w:val="12CB2448"/>
    <w:rsid w:val="133A5898"/>
    <w:rsid w:val="13494698"/>
    <w:rsid w:val="141157E5"/>
    <w:rsid w:val="141653F3"/>
    <w:rsid w:val="14526F68"/>
    <w:rsid w:val="14EE65C4"/>
    <w:rsid w:val="15585847"/>
    <w:rsid w:val="1571179D"/>
    <w:rsid w:val="159565D7"/>
    <w:rsid w:val="17823637"/>
    <w:rsid w:val="17EF1CDC"/>
    <w:rsid w:val="185E423A"/>
    <w:rsid w:val="18610CA9"/>
    <w:rsid w:val="189823E5"/>
    <w:rsid w:val="189A1E69"/>
    <w:rsid w:val="18CC5FA6"/>
    <w:rsid w:val="19C239FC"/>
    <w:rsid w:val="1A2A3C0B"/>
    <w:rsid w:val="1A925504"/>
    <w:rsid w:val="1BA13662"/>
    <w:rsid w:val="1C9F1C07"/>
    <w:rsid w:val="1D855686"/>
    <w:rsid w:val="1DD838F9"/>
    <w:rsid w:val="1DE76702"/>
    <w:rsid w:val="1E854614"/>
    <w:rsid w:val="1F7D5E0B"/>
    <w:rsid w:val="1FB0277F"/>
    <w:rsid w:val="1FDB75BE"/>
    <w:rsid w:val="1FFB5589"/>
    <w:rsid w:val="202C2C5A"/>
    <w:rsid w:val="206B103D"/>
    <w:rsid w:val="21A13F22"/>
    <w:rsid w:val="21C14C45"/>
    <w:rsid w:val="21CE78A7"/>
    <w:rsid w:val="21D236CD"/>
    <w:rsid w:val="21DA0025"/>
    <w:rsid w:val="221A3C70"/>
    <w:rsid w:val="223B5A35"/>
    <w:rsid w:val="22574E59"/>
    <w:rsid w:val="23081905"/>
    <w:rsid w:val="24094E1D"/>
    <w:rsid w:val="24492978"/>
    <w:rsid w:val="247654A7"/>
    <w:rsid w:val="2485597A"/>
    <w:rsid w:val="24AB0BEC"/>
    <w:rsid w:val="25B9170A"/>
    <w:rsid w:val="25FC2E1A"/>
    <w:rsid w:val="260C2259"/>
    <w:rsid w:val="265B09E0"/>
    <w:rsid w:val="269B6936"/>
    <w:rsid w:val="27577B94"/>
    <w:rsid w:val="276F2349"/>
    <w:rsid w:val="27C56DA7"/>
    <w:rsid w:val="28302479"/>
    <w:rsid w:val="2840745F"/>
    <w:rsid w:val="28906419"/>
    <w:rsid w:val="29032ED5"/>
    <w:rsid w:val="293E76AF"/>
    <w:rsid w:val="294538FF"/>
    <w:rsid w:val="299566CF"/>
    <w:rsid w:val="29EA397B"/>
    <w:rsid w:val="2A2B4990"/>
    <w:rsid w:val="2A4C5068"/>
    <w:rsid w:val="2AB40FBA"/>
    <w:rsid w:val="2B2A1D07"/>
    <w:rsid w:val="2BB0531E"/>
    <w:rsid w:val="2BD31A99"/>
    <w:rsid w:val="2BE1588C"/>
    <w:rsid w:val="2BE63BFD"/>
    <w:rsid w:val="2CD807E2"/>
    <w:rsid w:val="2D003A64"/>
    <w:rsid w:val="2D863B8D"/>
    <w:rsid w:val="2D9E1C26"/>
    <w:rsid w:val="2E066294"/>
    <w:rsid w:val="2E4C7F04"/>
    <w:rsid w:val="2ED72066"/>
    <w:rsid w:val="2EED0CDA"/>
    <w:rsid w:val="2F2B12C5"/>
    <w:rsid w:val="2F583A09"/>
    <w:rsid w:val="2F792BFD"/>
    <w:rsid w:val="2FC1058C"/>
    <w:rsid w:val="2FF446BA"/>
    <w:rsid w:val="305233FA"/>
    <w:rsid w:val="30743D25"/>
    <w:rsid w:val="312A7B62"/>
    <w:rsid w:val="31411253"/>
    <w:rsid w:val="31FB72A7"/>
    <w:rsid w:val="31FFBACB"/>
    <w:rsid w:val="327C3161"/>
    <w:rsid w:val="32F73A7F"/>
    <w:rsid w:val="33684063"/>
    <w:rsid w:val="33804E06"/>
    <w:rsid w:val="33A6493C"/>
    <w:rsid w:val="33ED438B"/>
    <w:rsid w:val="33F22421"/>
    <w:rsid w:val="344F62BF"/>
    <w:rsid w:val="34512806"/>
    <w:rsid w:val="36120355"/>
    <w:rsid w:val="361838DE"/>
    <w:rsid w:val="366C2F9E"/>
    <w:rsid w:val="37B14ABC"/>
    <w:rsid w:val="37FF518A"/>
    <w:rsid w:val="38253FA7"/>
    <w:rsid w:val="387415AD"/>
    <w:rsid w:val="38EE4245"/>
    <w:rsid w:val="39312C65"/>
    <w:rsid w:val="39394F59"/>
    <w:rsid w:val="39912B88"/>
    <w:rsid w:val="39A176BF"/>
    <w:rsid w:val="39E124AB"/>
    <w:rsid w:val="3A243B56"/>
    <w:rsid w:val="3A4B58A7"/>
    <w:rsid w:val="3A6FEFCE"/>
    <w:rsid w:val="3AAA2CD3"/>
    <w:rsid w:val="3B9150F6"/>
    <w:rsid w:val="3B9B56FE"/>
    <w:rsid w:val="3B9D281A"/>
    <w:rsid w:val="3BC606A0"/>
    <w:rsid w:val="3BE65637"/>
    <w:rsid w:val="3BEE2AB8"/>
    <w:rsid w:val="3BF71472"/>
    <w:rsid w:val="3C007580"/>
    <w:rsid w:val="3C385BAF"/>
    <w:rsid w:val="3C8D2058"/>
    <w:rsid w:val="3CD9656E"/>
    <w:rsid w:val="3CFEDD61"/>
    <w:rsid w:val="3D1E3A2C"/>
    <w:rsid w:val="3D29414D"/>
    <w:rsid w:val="3D5B54EF"/>
    <w:rsid w:val="3D760E06"/>
    <w:rsid w:val="3E0F72E0"/>
    <w:rsid w:val="3E126316"/>
    <w:rsid w:val="3E160E69"/>
    <w:rsid w:val="3E1D6052"/>
    <w:rsid w:val="3E2D275F"/>
    <w:rsid w:val="3E3E326B"/>
    <w:rsid w:val="3E4619B8"/>
    <w:rsid w:val="3EDB47DC"/>
    <w:rsid w:val="3F1FD04B"/>
    <w:rsid w:val="3F257DDC"/>
    <w:rsid w:val="3FAB47D8"/>
    <w:rsid w:val="3FC34321"/>
    <w:rsid w:val="3FFB608E"/>
    <w:rsid w:val="40377F5E"/>
    <w:rsid w:val="408E7E58"/>
    <w:rsid w:val="409D5390"/>
    <w:rsid w:val="41321C40"/>
    <w:rsid w:val="41604DB1"/>
    <w:rsid w:val="42287095"/>
    <w:rsid w:val="423F6368"/>
    <w:rsid w:val="42625B3D"/>
    <w:rsid w:val="42F751DC"/>
    <w:rsid w:val="43240C96"/>
    <w:rsid w:val="43636C00"/>
    <w:rsid w:val="438B048D"/>
    <w:rsid w:val="43AA1790"/>
    <w:rsid w:val="4414362B"/>
    <w:rsid w:val="44A4522B"/>
    <w:rsid w:val="44CE11A7"/>
    <w:rsid w:val="45002150"/>
    <w:rsid w:val="4517272D"/>
    <w:rsid w:val="45262FFD"/>
    <w:rsid w:val="452B5C85"/>
    <w:rsid w:val="45356B54"/>
    <w:rsid w:val="45CE6E5E"/>
    <w:rsid w:val="45D32D75"/>
    <w:rsid w:val="4615265D"/>
    <w:rsid w:val="462D41F9"/>
    <w:rsid w:val="466114DA"/>
    <w:rsid w:val="46636D33"/>
    <w:rsid w:val="466F579B"/>
    <w:rsid w:val="467C4AB1"/>
    <w:rsid w:val="46E67831"/>
    <w:rsid w:val="47D772EC"/>
    <w:rsid w:val="47E26E94"/>
    <w:rsid w:val="4800731A"/>
    <w:rsid w:val="483B0F39"/>
    <w:rsid w:val="483C0094"/>
    <w:rsid w:val="487B72D2"/>
    <w:rsid w:val="491D380F"/>
    <w:rsid w:val="49361C17"/>
    <w:rsid w:val="493B7FA7"/>
    <w:rsid w:val="49536D74"/>
    <w:rsid w:val="49C74930"/>
    <w:rsid w:val="4A1115EE"/>
    <w:rsid w:val="4AAC1A93"/>
    <w:rsid w:val="4AEC7440"/>
    <w:rsid w:val="4B676243"/>
    <w:rsid w:val="4B9D63EF"/>
    <w:rsid w:val="4BC42B9A"/>
    <w:rsid w:val="4BFB3934"/>
    <w:rsid w:val="4C077A86"/>
    <w:rsid w:val="4C345384"/>
    <w:rsid w:val="4C4F4DA2"/>
    <w:rsid w:val="4C7166F5"/>
    <w:rsid w:val="4C7575CD"/>
    <w:rsid w:val="4CE47418"/>
    <w:rsid w:val="4D0320E9"/>
    <w:rsid w:val="4D2A4733"/>
    <w:rsid w:val="4D2E0CA8"/>
    <w:rsid w:val="4D622825"/>
    <w:rsid w:val="4E2356C1"/>
    <w:rsid w:val="4E31262C"/>
    <w:rsid w:val="4E5A0B41"/>
    <w:rsid w:val="4E677983"/>
    <w:rsid w:val="4E880069"/>
    <w:rsid w:val="4E8A37C8"/>
    <w:rsid w:val="4E9823FF"/>
    <w:rsid w:val="4ECD1DD8"/>
    <w:rsid w:val="4ECE3FD6"/>
    <w:rsid w:val="4ED128B7"/>
    <w:rsid w:val="4F462BAB"/>
    <w:rsid w:val="4F943D9F"/>
    <w:rsid w:val="4FBF02DB"/>
    <w:rsid w:val="50185585"/>
    <w:rsid w:val="502111DF"/>
    <w:rsid w:val="50581FAF"/>
    <w:rsid w:val="505B5333"/>
    <w:rsid w:val="50DE6667"/>
    <w:rsid w:val="51291C1C"/>
    <w:rsid w:val="51905B64"/>
    <w:rsid w:val="51967BE2"/>
    <w:rsid w:val="52050320"/>
    <w:rsid w:val="524D56C2"/>
    <w:rsid w:val="5254022B"/>
    <w:rsid w:val="5259479D"/>
    <w:rsid w:val="52862F03"/>
    <w:rsid w:val="53206361"/>
    <w:rsid w:val="533C039D"/>
    <w:rsid w:val="537309C1"/>
    <w:rsid w:val="538C27AC"/>
    <w:rsid w:val="53A56431"/>
    <w:rsid w:val="53D309EB"/>
    <w:rsid w:val="53D9371F"/>
    <w:rsid w:val="54265C6C"/>
    <w:rsid w:val="549A1C6E"/>
    <w:rsid w:val="55C30474"/>
    <w:rsid w:val="561F6850"/>
    <w:rsid w:val="56917C79"/>
    <w:rsid w:val="56A50CD9"/>
    <w:rsid w:val="56C971B0"/>
    <w:rsid w:val="58104B14"/>
    <w:rsid w:val="586528EF"/>
    <w:rsid w:val="58B07973"/>
    <w:rsid w:val="58D25334"/>
    <w:rsid w:val="58DF50FF"/>
    <w:rsid w:val="592010B5"/>
    <w:rsid w:val="59EA4602"/>
    <w:rsid w:val="5A43266A"/>
    <w:rsid w:val="5A4A0CCC"/>
    <w:rsid w:val="5A544D62"/>
    <w:rsid w:val="5A9E5863"/>
    <w:rsid w:val="5AA127F3"/>
    <w:rsid w:val="5AAF6E1E"/>
    <w:rsid w:val="5AB52308"/>
    <w:rsid w:val="5AF744E4"/>
    <w:rsid w:val="5B2E3E93"/>
    <w:rsid w:val="5C136507"/>
    <w:rsid w:val="5CCF3BDE"/>
    <w:rsid w:val="5D060373"/>
    <w:rsid w:val="5D351EFE"/>
    <w:rsid w:val="5D5931C7"/>
    <w:rsid w:val="5DCF27CA"/>
    <w:rsid w:val="5DF5ACA2"/>
    <w:rsid w:val="5E3628BB"/>
    <w:rsid w:val="5E5D6355"/>
    <w:rsid w:val="5E9C2F2A"/>
    <w:rsid w:val="5EDE7DF0"/>
    <w:rsid w:val="5F1B2AC7"/>
    <w:rsid w:val="5F6A6F02"/>
    <w:rsid w:val="5FAB7AC7"/>
    <w:rsid w:val="5FC31BD7"/>
    <w:rsid w:val="5FCE1270"/>
    <w:rsid w:val="5FD852C8"/>
    <w:rsid w:val="5FFE3589"/>
    <w:rsid w:val="5FFFCB2F"/>
    <w:rsid w:val="603812F1"/>
    <w:rsid w:val="60587432"/>
    <w:rsid w:val="605A6DC0"/>
    <w:rsid w:val="60716629"/>
    <w:rsid w:val="60EC02CA"/>
    <w:rsid w:val="613D4065"/>
    <w:rsid w:val="61936470"/>
    <w:rsid w:val="619702A9"/>
    <w:rsid w:val="61C56BBB"/>
    <w:rsid w:val="61C95243"/>
    <w:rsid w:val="62284D99"/>
    <w:rsid w:val="62BB6A2B"/>
    <w:rsid w:val="62C77E01"/>
    <w:rsid w:val="62F16356"/>
    <w:rsid w:val="632E1825"/>
    <w:rsid w:val="634C385D"/>
    <w:rsid w:val="636348ED"/>
    <w:rsid w:val="637579D1"/>
    <w:rsid w:val="6478644B"/>
    <w:rsid w:val="64A45474"/>
    <w:rsid w:val="65790D87"/>
    <w:rsid w:val="659E3BAF"/>
    <w:rsid w:val="66176A07"/>
    <w:rsid w:val="66664925"/>
    <w:rsid w:val="66777752"/>
    <w:rsid w:val="667F4588"/>
    <w:rsid w:val="66A77B29"/>
    <w:rsid w:val="66D056F8"/>
    <w:rsid w:val="66D7663C"/>
    <w:rsid w:val="670B371C"/>
    <w:rsid w:val="67BD092C"/>
    <w:rsid w:val="67E45EAC"/>
    <w:rsid w:val="687419EA"/>
    <w:rsid w:val="68AF6375"/>
    <w:rsid w:val="695D330C"/>
    <w:rsid w:val="69753CCE"/>
    <w:rsid w:val="69AB1782"/>
    <w:rsid w:val="69DA0D8F"/>
    <w:rsid w:val="6B2A02A1"/>
    <w:rsid w:val="6B78582D"/>
    <w:rsid w:val="6C3D33FB"/>
    <w:rsid w:val="6C983AC6"/>
    <w:rsid w:val="6CD04811"/>
    <w:rsid w:val="6D150BD1"/>
    <w:rsid w:val="6D7D4B44"/>
    <w:rsid w:val="6D7D7E0E"/>
    <w:rsid w:val="6D7F1132"/>
    <w:rsid w:val="6E375B2D"/>
    <w:rsid w:val="6EB028AF"/>
    <w:rsid w:val="6EBD7079"/>
    <w:rsid w:val="6EFE2E94"/>
    <w:rsid w:val="6F216624"/>
    <w:rsid w:val="6F846E16"/>
    <w:rsid w:val="6F8F0E01"/>
    <w:rsid w:val="70694078"/>
    <w:rsid w:val="7072100C"/>
    <w:rsid w:val="70E17439"/>
    <w:rsid w:val="70E96A21"/>
    <w:rsid w:val="711144A7"/>
    <w:rsid w:val="71255AB0"/>
    <w:rsid w:val="71B95760"/>
    <w:rsid w:val="71C825CB"/>
    <w:rsid w:val="71D05F49"/>
    <w:rsid w:val="721E5F18"/>
    <w:rsid w:val="725209F5"/>
    <w:rsid w:val="7375627A"/>
    <w:rsid w:val="73985FC7"/>
    <w:rsid w:val="73E24099"/>
    <w:rsid w:val="744F39DE"/>
    <w:rsid w:val="7506000B"/>
    <w:rsid w:val="753A6E5F"/>
    <w:rsid w:val="7598416B"/>
    <w:rsid w:val="75C0453C"/>
    <w:rsid w:val="76325152"/>
    <w:rsid w:val="76A154AD"/>
    <w:rsid w:val="76C61E69"/>
    <w:rsid w:val="76DF8AD6"/>
    <w:rsid w:val="77350E1C"/>
    <w:rsid w:val="776D63A7"/>
    <w:rsid w:val="77911410"/>
    <w:rsid w:val="77B763DB"/>
    <w:rsid w:val="77BD7026"/>
    <w:rsid w:val="784F24A2"/>
    <w:rsid w:val="78823444"/>
    <w:rsid w:val="78EE6B97"/>
    <w:rsid w:val="78FBCC57"/>
    <w:rsid w:val="78FF2B7C"/>
    <w:rsid w:val="79032A98"/>
    <w:rsid w:val="79216D57"/>
    <w:rsid w:val="79343267"/>
    <w:rsid w:val="7A23692D"/>
    <w:rsid w:val="7A359B0F"/>
    <w:rsid w:val="7A581D45"/>
    <w:rsid w:val="7AA31DA9"/>
    <w:rsid w:val="7B7A8274"/>
    <w:rsid w:val="7B885116"/>
    <w:rsid w:val="7B94301E"/>
    <w:rsid w:val="7BD93690"/>
    <w:rsid w:val="7BE4AE9B"/>
    <w:rsid w:val="7BFEC843"/>
    <w:rsid w:val="7C703D58"/>
    <w:rsid w:val="7C9B0BC2"/>
    <w:rsid w:val="7CBA7D36"/>
    <w:rsid w:val="7CD61658"/>
    <w:rsid w:val="7D112A24"/>
    <w:rsid w:val="7D4645C3"/>
    <w:rsid w:val="7D48663A"/>
    <w:rsid w:val="7D5FDD9A"/>
    <w:rsid w:val="7D9D3A3E"/>
    <w:rsid w:val="7DA55F02"/>
    <w:rsid w:val="7DDD173E"/>
    <w:rsid w:val="7E067A12"/>
    <w:rsid w:val="7EA60F9B"/>
    <w:rsid w:val="7EDB4DAD"/>
    <w:rsid w:val="7EEC0CCF"/>
    <w:rsid w:val="7EF158FC"/>
    <w:rsid w:val="7EFD437B"/>
    <w:rsid w:val="7F211BAB"/>
    <w:rsid w:val="7F276E3F"/>
    <w:rsid w:val="7F2B05C5"/>
    <w:rsid w:val="7F3A4ED7"/>
    <w:rsid w:val="7F71446B"/>
    <w:rsid w:val="7F8B55E1"/>
    <w:rsid w:val="7FBFAA49"/>
    <w:rsid w:val="7FCB14C8"/>
    <w:rsid w:val="7FF1776B"/>
    <w:rsid w:val="979859EA"/>
    <w:rsid w:val="983FBC2B"/>
    <w:rsid w:val="9B0FC002"/>
    <w:rsid w:val="9D5E7691"/>
    <w:rsid w:val="AFFF4FD5"/>
    <w:rsid w:val="B71ECFC8"/>
    <w:rsid w:val="B7F784A3"/>
    <w:rsid w:val="BD775FC7"/>
    <w:rsid w:val="BDFC0FFD"/>
    <w:rsid w:val="CB76AAC3"/>
    <w:rsid w:val="CFFF06AE"/>
    <w:rsid w:val="D6D50F6A"/>
    <w:rsid w:val="D6F5AD66"/>
    <w:rsid w:val="D6FD51DC"/>
    <w:rsid w:val="D9AF1D38"/>
    <w:rsid w:val="DF73A165"/>
    <w:rsid w:val="DFDB7EF9"/>
    <w:rsid w:val="E3DF09FB"/>
    <w:rsid w:val="E6EF61DC"/>
    <w:rsid w:val="EBDF4B42"/>
    <w:rsid w:val="F5DD2C87"/>
    <w:rsid w:val="F60F5789"/>
    <w:rsid w:val="F6BB4F82"/>
    <w:rsid w:val="F7BF2326"/>
    <w:rsid w:val="FBBCC51E"/>
    <w:rsid w:val="FCBEF01F"/>
    <w:rsid w:val="FD1D7FBE"/>
    <w:rsid w:val="FD757751"/>
    <w:rsid w:val="FDAF4819"/>
    <w:rsid w:val="FDBF648A"/>
    <w:rsid w:val="FDFF8F31"/>
    <w:rsid w:val="FF3B46FF"/>
    <w:rsid w:val="FFAB5538"/>
    <w:rsid w:val="FFEBBD61"/>
    <w:rsid w:val="FFEFA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Body Text First Indent"/>
    <w:basedOn w:val="2"/>
    <w:qFormat/>
    <w:uiPriority w:val="0"/>
    <w:pPr>
      <w:ind w:firstLine="420" w:firstLineChars="100"/>
    </w:p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autoRedefine/>
    <w:unhideWhenUsed/>
    <w:qFormat/>
    <w:uiPriority w:val="99"/>
    <w:rPr>
      <w:color w:val="0000CC"/>
      <w:u w:val="single"/>
    </w:rPr>
  </w:style>
  <w:style w:type="paragraph" w:customStyle="1" w:styleId="11">
    <w:name w:val="_Style 1"/>
    <w:basedOn w:val="1"/>
    <w:qFormat/>
    <w:uiPriority w:val="34"/>
    <w:pPr>
      <w:ind w:firstLine="420" w:firstLineChars="200"/>
    </w:pPr>
    <w:rPr>
      <w:rFonts w:eastAsia="宋体"/>
      <w:sz w:val="21"/>
    </w:rPr>
  </w:style>
  <w:style w:type="character" w:customStyle="1" w:styleId="12">
    <w:name w:val="页眉 Char"/>
    <w:link w:val="4"/>
    <w:qFormat/>
    <w:uiPriority w:val="0"/>
    <w:rPr>
      <w:rFonts w:ascii="Calibri" w:hAnsi="Calibri" w:eastAsia="仿宋_GB2312"/>
      <w:kern w:val="2"/>
      <w:sz w:val="18"/>
      <w:szCs w:val="18"/>
    </w:rPr>
  </w:style>
  <w:style w:type="character" w:customStyle="1" w:styleId="13">
    <w:name w:val="页脚 Char"/>
    <w:link w:val="3"/>
    <w:autoRedefine/>
    <w:qFormat/>
    <w:uiPriority w:val="99"/>
    <w:rPr>
      <w:rFonts w:ascii="Calibri" w:hAnsi="Calibri" w:eastAsia="仿宋_GB2312"/>
      <w:kern w:val="2"/>
      <w:sz w:val="18"/>
      <w:szCs w:val="18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5">
    <w:name w:val="Body text|1"/>
    <w:basedOn w:val="1"/>
    <w:autoRedefine/>
    <w:qFormat/>
    <w:uiPriority w:val="0"/>
    <w:pPr>
      <w:spacing w:line="422" w:lineRule="auto"/>
      <w:ind w:firstLine="400"/>
    </w:pPr>
    <w:rPr>
      <w:rFonts w:ascii="宋体" w:hAnsi="宋体"/>
      <w:color w:val="auto"/>
      <w:sz w:val="30"/>
      <w:szCs w:val="2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2259</Words>
  <Characters>2413</Characters>
  <Lines>1</Lines>
  <Paragraphs>5</Paragraphs>
  <TotalTime>3953</TotalTime>
  <ScaleCrop>false</ScaleCrop>
  <LinksUpToDate>false</LinksUpToDate>
  <CharactersWithSpaces>2416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2020-02-09T23:11:00Z</dcterms:created>
  <dc:creator>Administrator</dc:creator>
  <cp:lastModifiedBy>TZ</cp:lastModifiedBy>
  <cp:lastPrinted>2024-06-14T07:24:37Z</cp:lastPrinted>
  <dcterms:modified xsi:type="dcterms:W3CDTF">2024-06-14T09:57:39Z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3F575EC3BFD348F0926492A27FC477BD_13</vt:lpwstr>
  </property>
</Properties>
</file>