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12B1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spacing w:line="600" w:lineRule="exact"/>
        <w:jc w:val="center"/>
        <w:textAlignment w:val="auto"/>
        <w:rPr>
          <w:rFonts w:hint="eastAsia" w:ascii="方正小标宋简体" w:hAnsi="方正小标宋简体" w:eastAsia="方正小标宋简体" w:cs="方正小标宋简体"/>
          <w:color w:val="000000"/>
          <w:kern w:val="0"/>
          <w:sz w:val="44"/>
          <w:szCs w:val="44"/>
          <w:highlight w:val="none"/>
          <w:lang w:bidi="ar"/>
        </w:rPr>
      </w:pPr>
      <w:r>
        <w:rPr>
          <w:rFonts w:hint="eastAsia" w:ascii="方正小标宋简体" w:hAnsi="方正小标宋简体" w:eastAsia="方正小标宋简体" w:cs="方正小标宋简体"/>
          <w:sz w:val="44"/>
          <w:szCs w:val="44"/>
          <w:highlight w:val="none"/>
        </w:rPr>
        <w:t>202</w:t>
      </w:r>
      <w:r>
        <w:rPr>
          <w:rFonts w:hint="eastAsia" w:ascii="方正小标宋简体" w:hAnsi="方正小标宋简体" w:eastAsia="方正小标宋简体" w:cs="方正小标宋简体"/>
          <w:sz w:val="44"/>
          <w:szCs w:val="44"/>
          <w:highlight w:val="none"/>
          <w:lang w:val="en-US" w:eastAsia="zh-CN"/>
        </w:rPr>
        <w:t>5</w:t>
      </w:r>
      <w:r>
        <w:rPr>
          <w:rFonts w:hint="eastAsia" w:ascii="方正小标宋简体" w:hAnsi="方正小标宋简体" w:eastAsia="方正小标宋简体" w:cs="方正小标宋简体"/>
          <w:sz w:val="44"/>
          <w:szCs w:val="44"/>
          <w:highlight w:val="none"/>
        </w:rPr>
        <w:t>年度</w:t>
      </w:r>
      <w:r>
        <w:rPr>
          <w:rFonts w:hint="eastAsia" w:ascii="方正小标宋简体" w:hAnsi="方正小标宋简体" w:eastAsia="方正小标宋简体" w:cs="方正小标宋简体"/>
          <w:sz w:val="44"/>
          <w:szCs w:val="44"/>
          <w:highlight w:val="none"/>
          <w:lang w:eastAsia="zh-CN"/>
        </w:rPr>
        <w:t>辽宁省</w:t>
      </w:r>
      <w:r>
        <w:rPr>
          <w:rFonts w:hint="eastAsia" w:ascii="方正小标宋简体" w:hAnsi="方正小标宋简体" w:eastAsia="方正小标宋简体" w:cs="方正小标宋简体"/>
          <w:color w:val="000000"/>
          <w:kern w:val="0"/>
          <w:sz w:val="44"/>
          <w:szCs w:val="44"/>
          <w:highlight w:val="none"/>
          <w:lang w:bidi="ar"/>
        </w:rPr>
        <w:t>医疗服务与保障能力提升</w:t>
      </w:r>
    </w:p>
    <w:p w14:paraId="00ACD5B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spacing w:line="60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color w:val="000000"/>
          <w:kern w:val="0"/>
          <w:sz w:val="44"/>
          <w:szCs w:val="44"/>
          <w:highlight w:val="none"/>
          <w:lang w:bidi="ar"/>
        </w:rPr>
        <w:t>（</w:t>
      </w:r>
      <w:r>
        <w:rPr>
          <w:rFonts w:hint="eastAsia" w:ascii="方正小标宋简体" w:hAnsi="方正小标宋简体" w:eastAsia="方正小标宋简体" w:cs="方正小标宋简体"/>
          <w:color w:val="000000"/>
          <w:kern w:val="0"/>
          <w:sz w:val="44"/>
          <w:szCs w:val="44"/>
          <w:highlight w:val="none"/>
          <w:lang w:eastAsia="zh-CN" w:bidi="ar"/>
        </w:rPr>
        <w:t>卫生健康人才培养</w:t>
      </w:r>
      <w:r>
        <w:rPr>
          <w:rFonts w:hint="eastAsia" w:ascii="方正小标宋简体" w:hAnsi="方正小标宋简体" w:eastAsia="方正小标宋简体" w:cs="方正小标宋简体"/>
          <w:color w:val="000000"/>
          <w:kern w:val="0"/>
          <w:sz w:val="44"/>
          <w:szCs w:val="44"/>
          <w:highlight w:val="none"/>
          <w:lang w:bidi="ar"/>
        </w:rPr>
        <w:t>）</w:t>
      </w:r>
      <w:r>
        <w:rPr>
          <w:rFonts w:hint="eastAsia" w:ascii="方正小标宋简体" w:hAnsi="方正小标宋简体" w:eastAsia="方正小标宋简体" w:cs="方正小标宋简体"/>
          <w:sz w:val="44"/>
          <w:szCs w:val="44"/>
          <w:highlight w:val="none"/>
        </w:rPr>
        <w:t>转移支付资金</w:t>
      </w:r>
    </w:p>
    <w:p w14:paraId="33FDA6C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spacing w:line="600" w:lineRule="exact"/>
        <w:jc w:val="center"/>
        <w:textAlignment w:val="auto"/>
        <w:rPr>
          <w:rFonts w:hint="eastAsia"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lang w:eastAsia="zh-CN"/>
        </w:rPr>
        <w:t>执行情况</w:t>
      </w:r>
      <w:r>
        <w:rPr>
          <w:rFonts w:hint="eastAsia" w:ascii="方正小标宋简体" w:hAnsi="方正小标宋简体" w:eastAsia="方正小标宋简体" w:cs="方正小标宋简体"/>
          <w:sz w:val="44"/>
          <w:szCs w:val="44"/>
          <w:highlight w:val="none"/>
        </w:rPr>
        <w:t>绩效自评报告</w:t>
      </w:r>
    </w:p>
    <w:p w14:paraId="134FDBF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spacing w:line="600" w:lineRule="exact"/>
        <w:jc w:val="center"/>
        <w:textAlignment w:val="auto"/>
        <w:rPr>
          <w:rFonts w:hint="eastAsia" w:ascii="方正小标宋简体" w:hAnsi="方正小标宋简体" w:eastAsia="方正小标宋简体" w:cs="方正小标宋简体"/>
          <w:sz w:val="44"/>
          <w:szCs w:val="44"/>
          <w:highlight w:val="none"/>
          <w:lang w:eastAsia="zh-CN"/>
        </w:rPr>
      </w:pPr>
    </w:p>
    <w:p w14:paraId="1E32D79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按照</w:t>
      </w:r>
      <w:r>
        <w:rPr>
          <w:rFonts w:hint="eastAsia" w:ascii="仿宋_GB2312" w:hAnsi="仿宋_GB2312" w:eastAsia="仿宋_GB2312" w:cs="仿宋_GB2312"/>
          <w:sz w:val="32"/>
          <w:szCs w:val="32"/>
          <w:highlight w:val="none"/>
          <w:lang w:eastAsia="zh-CN" w:bidi="ar"/>
        </w:rPr>
        <w:t>《财政部关于开展202</w:t>
      </w:r>
      <w:r>
        <w:rPr>
          <w:rFonts w:hint="eastAsia" w:ascii="仿宋_GB2312" w:hAnsi="仿宋_GB2312" w:eastAsia="仿宋_GB2312" w:cs="仿宋_GB2312"/>
          <w:sz w:val="32"/>
          <w:szCs w:val="32"/>
          <w:highlight w:val="none"/>
          <w:lang w:val="en-US" w:eastAsia="zh-CN" w:bidi="ar"/>
        </w:rPr>
        <w:t>5</w:t>
      </w:r>
      <w:r>
        <w:rPr>
          <w:rFonts w:hint="eastAsia" w:ascii="仿宋_GB2312" w:hAnsi="仿宋_GB2312" w:eastAsia="仿宋_GB2312" w:cs="仿宋_GB2312"/>
          <w:sz w:val="32"/>
          <w:szCs w:val="32"/>
          <w:highlight w:val="none"/>
          <w:lang w:eastAsia="zh-CN" w:bidi="ar"/>
        </w:rPr>
        <w:t>年度中央对地方转移支付</w:t>
      </w:r>
      <w:r>
        <w:rPr>
          <w:rFonts w:hint="eastAsia" w:ascii="仿宋_GB2312" w:hAnsi="仿宋_GB2312" w:eastAsia="仿宋_GB2312" w:cs="仿宋_GB2312"/>
          <w:sz w:val="32"/>
          <w:szCs w:val="32"/>
          <w:highlight w:val="none"/>
          <w:lang w:eastAsia="zh-CN"/>
        </w:rPr>
        <w:t>绩效自评工作的通知》</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财监〔202</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号）要求，我</w:t>
      </w:r>
      <w:r>
        <w:rPr>
          <w:rFonts w:hint="eastAsia" w:ascii="仿宋_GB2312" w:hAnsi="仿宋_GB2312" w:eastAsia="仿宋_GB2312" w:cs="仿宋_GB2312"/>
          <w:sz w:val="32"/>
          <w:szCs w:val="32"/>
          <w:highlight w:val="none"/>
          <w:lang w:val="en-US" w:eastAsia="zh-CN"/>
        </w:rPr>
        <w:t>省</w:t>
      </w:r>
      <w:r>
        <w:rPr>
          <w:rFonts w:hint="eastAsia" w:ascii="仿宋_GB2312" w:hAnsi="仿宋_GB2312" w:eastAsia="仿宋_GB2312" w:cs="仿宋_GB2312"/>
          <w:sz w:val="32"/>
          <w:szCs w:val="32"/>
          <w:highlight w:val="none"/>
          <w:lang w:eastAsia="zh-CN"/>
        </w:rPr>
        <w:t>对202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lang w:eastAsia="zh-CN"/>
        </w:rPr>
        <w:t>年度医疗服务与保障能力提升（卫生健康人才培养）转移支付资金执行情况进行了全面、客观的绩效自评。现将有关情况报告如下：</w:t>
      </w:r>
    </w:p>
    <w:p w14:paraId="2EB6A22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一、绩效目标分解下达情况</w:t>
      </w:r>
    </w:p>
    <w:p w14:paraId="760483CA">
      <w:pPr>
        <w:numPr>
          <w:ilvl w:val="0"/>
          <w:numId w:val="0"/>
        </w:numPr>
        <w:tabs>
          <w:tab w:val="left" w:pos="1453"/>
        </w:tabs>
        <w:spacing w:line="600" w:lineRule="exact"/>
        <w:ind w:firstLine="640" w:firstLineChars="200"/>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（一）中央下达转移支付预算和绩效目标情况</w:t>
      </w:r>
    </w:p>
    <w:p w14:paraId="6461154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根据《财政部 国家卫生健康委 国家中医药局 国家疾控局关于下达2025年医疗服务与保障能力提升（卫生健康人才培养）补助资金预算的通知》（财社〔2025〕36号），</w:t>
      </w:r>
      <w:r>
        <w:rPr>
          <w:rFonts w:hint="eastAsia" w:ascii="仿宋_GB2312" w:hAnsi="仿宋_GB2312" w:eastAsia="仿宋_GB2312" w:cs="仿宋_GB2312"/>
          <w:bCs/>
          <w:color w:val="000000"/>
          <w:sz w:val="32"/>
          <w:szCs w:val="32"/>
          <w:highlight w:val="none"/>
        </w:rPr>
        <w:t>20</w:t>
      </w:r>
      <w:r>
        <w:rPr>
          <w:rFonts w:hint="eastAsia" w:ascii="仿宋_GB2312" w:hAnsi="仿宋_GB2312" w:eastAsia="仿宋_GB2312" w:cs="仿宋_GB2312"/>
          <w:bCs/>
          <w:color w:val="000000"/>
          <w:sz w:val="32"/>
          <w:szCs w:val="32"/>
          <w:highlight w:val="none"/>
          <w:lang w:val="en-US" w:eastAsia="zh-CN"/>
        </w:rPr>
        <w:t>25</w:t>
      </w:r>
      <w:r>
        <w:rPr>
          <w:rFonts w:hint="eastAsia" w:ascii="仿宋_GB2312" w:hAnsi="仿宋_GB2312" w:eastAsia="仿宋_GB2312" w:cs="仿宋_GB2312"/>
          <w:bCs/>
          <w:color w:val="000000"/>
          <w:sz w:val="32"/>
          <w:szCs w:val="32"/>
          <w:highlight w:val="none"/>
        </w:rPr>
        <w:t>年中央</w:t>
      </w:r>
      <w:r>
        <w:rPr>
          <w:rFonts w:hint="eastAsia" w:ascii="仿宋_GB2312" w:hAnsi="仿宋_GB2312" w:eastAsia="仿宋_GB2312" w:cs="仿宋_GB2312"/>
          <w:bCs/>
          <w:color w:val="000000"/>
          <w:sz w:val="32"/>
          <w:szCs w:val="32"/>
          <w:highlight w:val="none"/>
          <w:lang w:eastAsia="zh-CN"/>
        </w:rPr>
        <w:t>财政下达</w:t>
      </w:r>
      <w:r>
        <w:rPr>
          <w:rFonts w:hint="eastAsia" w:ascii="仿宋_GB2312" w:hAnsi="仿宋_GB2312" w:eastAsia="仿宋_GB2312" w:cs="仿宋_GB2312"/>
          <w:bCs/>
          <w:color w:val="000000"/>
          <w:sz w:val="32"/>
          <w:szCs w:val="32"/>
          <w:highlight w:val="none"/>
        </w:rPr>
        <w:t>我省</w:t>
      </w:r>
      <w:r>
        <w:rPr>
          <w:rFonts w:hint="eastAsia" w:ascii="仿宋_GB2312" w:hAnsi="仿宋_GB2312" w:eastAsia="仿宋_GB2312" w:cs="仿宋_GB2312"/>
          <w:bCs/>
          <w:color w:val="000000"/>
          <w:sz w:val="32"/>
          <w:szCs w:val="32"/>
          <w:highlight w:val="none"/>
          <w:lang w:eastAsia="zh-CN"/>
        </w:rPr>
        <w:t>卫生健康人才培养</w:t>
      </w:r>
      <w:r>
        <w:rPr>
          <w:rFonts w:hint="eastAsia" w:ascii="仿宋_GB2312" w:hAnsi="仿宋_GB2312" w:eastAsia="仿宋_GB2312" w:cs="仿宋_GB2312"/>
          <w:bCs/>
          <w:color w:val="000000"/>
          <w:sz w:val="32"/>
          <w:szCs w:val="32"/>
          <w:highlight w:val="none"/>
        </w:rPr>
        <w:t>补助资金</w:t>
      </w:r>
      <w:r>
        <w:rPr>
          <w:rFonts w:hint="eastAsia" w:ascii="仿宋_GB2312" w:hAnsi="仿宋_GB2312" w:eastAsia="仿宋_GB2312" w:cs="仿宋_GB2312"/>
          <w:sz w:val="32"/>
          <w:szCs w:val="32"/>
          <w:highlight w:val="none"/>
          <w:lang w:val="en-US" w:eastAsia="zh-CN"/>
        </w:rPr>
        <w:t>15218</w:t>
      </w:r>
      <w:r>
        <w:rPr>
          <w:rFonts w:hint="eastAsia" w:ascii="仿宋_GB2312" w:hAnsi="仿宋_GB2312" w:eastAsia="仿宋_GB2312" w:cs="仿宋_GB2312"/>
          <w:sz w:val="32"/>
          <w:szCs w:val="32"/>
          <w:highlight w:val="none"/>
          <w:lang w:eastAsia="zh-CN"/>
        </w:rPr>
        <w:t>万元（含大连市）。省财政厅印发了</w:t>
      </w:r>
      <w:r>
        <w:rPr>
          <w:rFonts w:hint="eastAsia" w:ascii="仿宋_GB2312" w:hAnsi="仿宋_GB2312" w:eastAsia="仿宋_GB2312" w:cs="仿宋_GB2312"/>
          <w:sz w:val="32"/>
          <w:szCs w:val="32"/>
          <w:highlight w:val="none"/>
        </w:rPr>
        <w:t>《关于下达2025年医疗服务与保障能力提升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卫生健康人才培养）中央财政补助资金预算的通知》（辽财指社〔2025〕261号）</w:t>
      </w:r>
      <w:r>
        <w:rPr>
          <w:rFonts w:hint="eastAsia" w:ascii="仿宋_GB2312" w:hAnsi="仿宋_GB2312" w:eastAsia="仿宋_GB2312" w:cs="仿宋_GB2312"/>
          <w:sz w:val="32"/>
          <w:szCs w:val="32"/>
          <w:highlight w:val="none"/>
          <w:lang w:eastAsia="zh-CN"/>
        </w:rPr>
        <w:t>，及时将中央财政补助资金全部下达至各市及省本级项目单位。</w:t>
      </w:r>
    </w:p>
    <w:p w14:paraId="5B7C66B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中央财政补助资金的绩效目标为：推动地方落实《国务院办公厅关于深化医教协同进一步推进医学教育改革与发展的意见》（国办发</w:t>
      </w:r>
      <w:r>
        <w:rPr>
          <w:rFonts w:hint="eastAsia" w:ascii="仿宋_GB2312" w:hAnsi="仿宋" w:eastAsia="仿宋_GB2312" w:cs="仿宋"/>
          <w:color w:val="000000"/>
          <w:sz w:val="32"/>
          <w:szCs w:val="32"/>
          <w:highlight w:val="none"/>
          <w:lang w:val="en-US" w:eastAsia="zh-CN" w:bidi="ar"/>
        </w:rPr>
        <w:t>〔</w:t>
      </w:r>
      <w:r>
        <w:rPr>
          <w:rFonts w:hint="eastAsia" w:ascii="仿宋_GB2312" w:hAnsi="仿宋_GB2312" w:eastAsia="仿宋_GB2312" w:cs="仿宋_GB2312"/>
          <w:sz w:val="32"/>
          <w:szCs w:val="32"/>
          <w:highlight w:val="none"/>
          <w:lang w:eastAsia="zh-CN"/>
        </w:rPr>
        <w:t>2017</w:t>
      </w:r>
      <w:r>
        <w:rPr>
          <w:rFonts w:hint="eastAsia" w:ascii="仿宋_GB2312" w:hAnsi="仿宋" w:eastAsia="仿宋_GB2312" w:cs="仿宋"/>
          <w:color w:val="000000"/>
          <w:sz w:val="32"/>
          <w:szCs w:val="32"/>
          <w:highlight w:val="none"/>
          <w:lang w:val="en-US" w:eastAsia="zh-CN" w:bidi="ar"/>
        </w:rPr>
        <w:t>〕</w:t>
      </w:r>
      <w:r>
        <w:rPr>
          <w:rFonts w:hint="eastAsia" w:ascii="仿宋_GB2312" w:hAnsi="仿宋_GB2312" w:eastAsia="仿宋_GB2312" w:cs="仿宋_GB2312"/>
          <w:sz w:val="32"/>
          <w:szCs w:val="32"/>
          <w:highlight w:val="none"/>
          <w:lang w:eastAsia="zh-CN"/>
        </w:rPr>
        <w:t>63号）、《国务院办公厅关于改革完善全科医生培养与使用激励机制的意见》（国办发</w:t>
      </w:r>
      <w:r>
        <w:rPr>
          <w:rFonts w:hint="eastAsia" w:ascii="仿宋_GB2312" w:hAnsi="仿宋" w:eastAsia="仿宋_GB2312" w:cs="仿宋"/>
          <w:color w:val="000000"/>
          <w:sz w:val="32"/>
          <w:szCs w:val="32"/>
          <w:highlight w:val="none"/>
          <w:lang w:val="en-US" w:eastAsia="zh-CN" w:bidi="ar"/>
        </w:rPr>
        <w:t>〔</w:t>
      </w:r>
      <w:r>
        <w:rPr>
          <w:rFonts w:hint="eastAsia" w:ascii="仿宋_GB2312" w:hAnsi="仿宋_GB2312" w:eastAsia="仿宋_GB2312" w:cs="仿宋_GB2312"/>
          <w:sz w:val="32"/>
          <w:szCs w:val="32"/>
          <w:highlight w:val="none"/>
          <w:lang w:eastAsia="zh-CN"/>
        </w:rPr>
        <w:t>2018</w:t>
      </w:r>
      <w:r>
        <w:rPr>
          <w:rFonts w:hint="eastAsia" w:ascii="仿宋_GB2312" w:hAnsi="仿宋" w:eastAsia="仿宋_GB2312" w:cs="仿宋"/>
          <w:color w:val="000000"/>
          <w:sz w:val="32"/>
          <w:szCs w:val="32"/>
          <w:highlight w:val="none"/>
          <w:lang w:val="en-US" w:eastAsia="zh-CN" w:bidi="ar"/>
        </w:rPr>
        <w:t>〕</w:t>
      </w:r>
      <w:r>
        <w:rPr>
          <w:rFonts w:hint="eastAsia" w:ascii="仿宋_GB2312" w:hAnsi="仿宋_GB2312" w:eastAsia="仿宋_GB2312" w:cs="仿宋_GB2312"/>
          <w:sz w:val="32"/>
          <w:szCs w:val="32"/>
          <w:highlight w:val="none"/>
          <w:lang w:eastAsia="zh-CN"/>
        </w:rPr>
        <w:t>3号）和《国务院办公厅关于加快医学教育创新发展的指导意见》（国办发</w:t>
      </w:r>
      <w:r>
        <w:rPr>
          <w:rFonts w:hint="eastAsia" w:ascii="仿宋_GB2312" w:hAnsi="仿宋" w:eastAsia="仿宋_GB2312" w:cs="仿宋"/>
          <w:color w:val="000000"/>
          <w:sz w:val="32"/>
          <w:szCs w:val="32"/>
          <w:highlight w:val="none"/>
          <w:lang w:val="en-US" w:eastAsia="zh-CN" w:bidi="ar"/>
        </w:rPr>
        <w:t>〔2020〕</w:t>
      </w:r>
      <w:r>
        <w:rPr>
          <w:rFonts w:hint="eastAsia" w:ascii="仿宋_GB2312" w:hAnsi="仿宋_GB2312" w:eastAsia="仿宋_GB2312" w:cs="仿宋_GB2312"/>
          <w:sz w:val="32"/>
          <w:szCs w:val="32"/>
          <w:highlight w:val="none"/>
          <w:lang w:eastAsia="zh-CN"/>
        </w:rPr>
        <w:t>34号）等文件精神，加大卫生健康人才培养培训力度。经住院医师规范化培训的临床医师进一步增加，全科、精神科、儿科等紧缺专业卫生健康人才进一步充实，基层医疗卫生机构医疗水平不断提升，整个卫生健康人才队伍的专业结构、城乡结构和区域分布不断优化，促进人才与卫生健康事业发展更加适应，加快构建适合我国国情的整合型医疗卫生服务体系。</w:t>
      </w:r>
    </w:p>
    <w:p w14:paraId="62ACA2DF">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1453"/>
        </w:tabs>
        <w:kinsoku/>
        <w:wordWrap/>
        <w:overflowPunct/>
        <w:topLinePunct w:val="0"/>
        <w:autoSpaceDE/>
        <w:autoSpaceDN/>
        <w:bidi w:val="0"/>
        <w:adjustRightInd/>
        <w:snapToGrid/>
        <w:spacing w:line="600" w:lineRule="exact"/>
        <w:ind w:firstLine="640" w:firstLineChars="200"/>
        <w:jc w:val="left"/>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（二）省内下达预算情况和绩效目标</w:t>
      </w:r>
    </w:p>
    <w:p w14:paraId="54E7BB9A">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省财政厅</w:t>
      </w:r>
      <w:r>
        <w:rPr>
          <w:rFonts w:hint="eastAsia" w:ascii="仿宋_GB2312" w:hAnsi="仿宋_GB2312" w:eastAsia="仿宋_GB2312" w:cs="仿宋_GB2312"/>
          <w:color w:val="000000"/>
          <w:sz w:val="32"/>
          <w:szCs w:val="32"/>
          <w:highlight w:val="none"/>
          <w:lang w:val="en-US" w:eastAsia="zh-CN"/>
        </w:rPr>
        <w:t>印发了</w:t>
      </w:r>
      <w:r>
        <w:rPr>
          <w:rFonts w:hint="eastAsia" w:ascii="仿宋_GB2312" w:hAnsi="仿宋_GB2312" w:eastAsia="仿宋_GB2312" w:cs="仿宋_GB2312"/>
          <w:snapToGrid/>
          <w:kern w:val="0"/>
          <w:sz w:val="32"/>
          <w:szCs w:val="32"/>
          <w:highlight w:val="none"/>
          <w:lang w:val="en-US" w:eastAsia="zh-CN"/>
        </w:rPr>
        <w:t>《关于提前下达2025年省财政医疗服务与保障能力提升补助资金的通知》（辽财指社〔2024〕759号）、</w:t>
      </w:r>
      <w:r>
        <w:rPr>
          <w:rFonts w:hint="eastAsia" w:ascii="仿宋_GB2312" w:hAnsi="仿宋_GB2312" w:eastAsia="仿宋_GB2312" w:cs="仿宋_GB2312"/>
          <w:bCs w:val="0"/>
          <w:color w:val="auto"/>
          <w:kern w:val="0"/>
          <w:sz w:val="32"/>
          <w:szCs w:val="32"/>
          <w:highlight w:val="none"/>
          <w:shd w:val="clear" w:color="auto" w:fill="auto"/>
          <w:lang w:val="en-US" w:eastAsia="zh-CN" w:bidi="ar"/>
        </w:rPr>
        <w:t>《关于批复2025年省本级部门预算指标的通知》（辽财指预〔2025〕1号）</w:t>
      </w:r>
      <w:r>
        <w:rPr>
          <w:rFonts w:hint="eastAsia" w:ascii="仿宋_GB2312" w:hAnsi="仿宋_GB2312" w:eastAsia="仿宋_GB2312" w:cs="仿宋_GB2312"/>
          <w:snapToGrid/>
          <w:kern w:val="0"/>
          <w:sz w:val="32"/>
          <w:szCs w:val="32"/>
          <w:highlight w:val="none"/>
          <w:lang w:val="en-US" w:eastAsia="zh-CN"/>
        </w:rPr>
        <w:t>、</w:t>
      </w:r>
      <w:r>
        <w:rPr>
          <w:rFonts w:hint="eastAsia" w:ascii="仿宋_GB2312" w:hAnsi="仿宋_GB2312" w:eastAsia="仿宋_GB2312" w:cs="仿宋_GB2312"/>
          <w:color w:val="000000"/>
          <w:sz w:val="32"/>
          <w:szCs w:val="32"/>
          <w:highlight w:val="none"/>
          <w:lang w:val="en-US" w:eastAsia="zh-CN"/>
        </w:rPr>
        <w:t>《关于批复2025年省财政医疗服务与保障能力提升补助资金预算的通知</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color w:val="000000"/>
          <w:sz w:val="32"/>
          <w:szCs w:val="32"/>
          <w:highlight w:val="none"/>
          <w:lang w:val="en-US" w:eastAsia="zh-CN"/>
        </w:rPr>
        <w:t>辽财指社〔2025〕46号</w:t>
      </w:r>
      <w:r>
        <w:rPr>
          <w:rFonts w:hint="eastAsia" w:ascii="仿宋_GB2312" w:hAnsi="仿宋_GB2312" w:eastAsia="仿宋_GB2312" w:cs="仿宋_GB2312"/>
          <w:sz w:val="32"/>
          <w:szCs w:val="32"/>
          <w:highlight w:val="none"/>
          <w:lang w:val="en-US" w:eastAsia="zh-CN"/>
        </w:rPr>
        <w:t>）</w:t>
      </w:r>
      <w:r>
        <w:rPr>
          <w:rFonts w:hint="eastAsia" w:ascii="仿宋_GB2312" w:hAnsi="仿宋_GB2312" w:eastAsia="仿宋_GB2312" w:cs="仿宋_GB2312"/>
          <w:sz w:val="32"/>
          <w:szCs w:val="32"/>
          <w:highlight w:val="none"/>
          <w:lang w:eastAsia="zh-CN"/>
        </w:rPr>
        <w:t>，将省级</w:t>
      </w:r>
      <w:r>
        <w:rPr>
          <w:rFonts w:hint="eastAsia" w:ascii="仿宋_GB2312" w:hAnsi="仿宋_GB2312" w:eastAsia="仿宋_GB2312" w:cs="仿宋_GB2312"/>
          <w:sz w:val="32"/>
          <w:szCs w:val="32"/>
          <w:highlight w:val="none"/>
          <w:lang w:val="en-US" w:eastAsia="zh-CN"/>
        </w:rPr>
        <w:t>财政</w:t>
      </w:r>
      <w:r>
        <w:rPr>
          <w:rFonts w:hint="eastAsia" w:ascii="仿宋_GB2312" w:hAnsi="仿宋_GB2312" w:eastAsia="仿宋_GB2312" w:cs="仿宋_GB2312"/>
          <w:sz w:val="32"/>
          <w:szCs w:val="32"/>
          <w:highlight w:val="none"/>
          <w:lang w:eastAsia="zh-CN"/>
        </w:rPr>
        <w:t>医疗服务与保障能力提升（卫生健康人才培养）补助资金</w:t>
      </w:r>
      <w:r>
        <w:rPr>
          <w:rFonts w:hint="eastAsia" w:ascii="仿宋_GB2312" w:hAnsi="仿宋_GB2312" w:eastAsia="仿宋_GB2312" w:cs="仿宋_GB2312"/>
          <w:sz w:val="32"/>
          <w:szCs w:val="32"/>
          <w:highlight w:val="none"/>
          <w:lang w:val="en-US" w:eastAsia="zh-CN"/>
        </w:rPr>
        <w:t>2714</w:t>
      </w:r>
      <w:r>
        <w:rPr>
          <w:rFonts w:hint="eastAsia" w:ascii="仿宋_GB2312" w:hAnsi="仿宋_GB2312" w:eastAsia="仿宋_GB2312" w:cs="仿宋_GB2312"/>
          <w:sz w:val="32"/>
          <w:szCs w:val="32"/>
          <w:highlight w:val="none"/>
          <w:lang w:eastAsia="zh-CN"/>
        </w:rPr>
        <w:t>万元及时下达到各市及省本级项目单位。</w:t>
      </w:r>
    </w:p>
    <w:p w14:paraId="1A762744">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cs="黑体"/>
          <w:sz w:val="32"/>
          <w:szCs w:val="32"/>
          <w:highlight w:val="none"/>
          <w:lang w:eastAsia="zh-CN"/>
        </w:rPr>
      </w:pPr>
      <w:r>
        <w:rPr>
          <w:rFonts w:hint="eastAsia" w:ascii="仿宋_GB2312" w:hAnsi="仿宋_GB2312" w:eastAsia="仿宋_GB2312" w:cs="仿宋_GB2312"/>
          <w:sz w:val="32"/>
          <w:szCs w:val="32"/>
          <w:highlight w:val="none"/>
          <w:lang w:eastAsia="zh-CN"/>
        </w:rPr>
        <w:t>省级财政资金的绩效目标与中央财政转移支付的绩效目标一致，我省一并进行绩效评价。</w:t>
      </w:r>
    </w:p>
    <w:p w14:paraId="7F0E5D5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二、绩效目标完成情况分析</w:t>
      </w:r>
    </w:p>
    <w:p w14:paraId="42F31124">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1453"/>
        </w:tabs>
        <w:kinsoku/>
        <w:wordWrap/>
        <w:overflowPunct/>
        <w:topLinePunct w:val="0"/>
        <w:autoSpaceDE/>
        <w:autoSpaceDN/>
        <w:bidi w:val="0"/>
        <w:adjustRightInd/>
        <w:snapToGrid/>
        <w:spacing w:line="600" w:lineRule="exact"/>
        <w:ind w:firstLine="640" w:firstLineChars="200"/>
        <w:jc w:val="left"/>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（一）资金投入情况分析</w:t>
      </w:r>
    </w:p>
    <w:p w14:paraId="4A8184F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202</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lang w:eastAsia="zh-CN"/>
        </w:rPr>
        <w:t>年医疗服务与保障能力提升（卫生健康人才培养）项目省以上财政补助资金</w:t>
      </w:r>
      <w:r>
        <w:rPr>
          <w:rFonts w:hint="eastAsia" w:ascii="仿宋_GB2312" w:hAnsi="仿宋_GB2312" w:eastAsia="仿宋_GB2312" w:cs="仿宋_GB2312"/>
          <w:sz w:val="32"/>
          <w:szCs w:val="32"/>
          <w:highlight w:val="none"/>
          <w:lang w:val="en-US" w:eastAsia="zh-CN"/>
        </w:rPr>
        <w:t>总计</w:t>
      </w:r>
      <w:r>
        <w:rPr>
          <w:rFonts w:hint="eastAsia" w:ascii="仿宋_GB2312" w:hAnsi="仿宋_GB2312" w:eastAsia="仿宋_GB2312" w:cs="仿宋_GB2312"/>
          <w:color w:val="auto"/>
          <w:sz w:val="32"/>
          <w:szCs w:val="32"/>
          <w:highlight w:val="none"/>
          <w:lang w:val="en-US" w:eastAsia="zh-CN"/>
        </w:rPr>
        <w:t>17932</w:t>
      </w:r>
      <w:r>
        <w:rPr>
          <w:rFonts w:hint="eastAsia" w:ascii="仿宋_GB2312" w:hAnsi="仿宋_GB2312" w:eastAsia="仿宋_GB2312" w:cs="仿宋_GB2312"/>
          <w:sz w:val="32"/>
          <w:szCs w:val="32"/>
          <w:highlight w:val="none"/>
          <w:lang w:eastAsia="zh-CN"/>
        </w:rPr>
        <w:t>万元，已执行</w:t>
      </w:r>
      <w:r>
        <w:rPr>
          <w:rFonts w:hint="eastAsia" w:ascii="仿宋_GB2312" w:hAnsi="仿宋_GB2312" w:eastAsia="仿宋_GB2312" w:cs="仿宋_GB2312"/>
          <w:sz w:val="32"/>
          <w:szCs w:val="32"/>
          <w:highlight w:val="none"/>
          <w:lang w:val="en-US" w:eastAsia="zh-CN"/>
        </w:rPr>
        <w:t>4355.42万元</w:t>
      </w:r>
      <w:r>
        <w:rPr>
          <w:rFonts w:hint="eastAsia" w:ascii="仿宋_GB2312" w:hAnsi="仿宋_GB2312" w:eastAsia="仿宋_GB2312" w:cs="仿宋_GB2312"/>
          <w:sz w:val="32"/>
          <w:szCs w:val="32"/>
          <w:highlight w:val="none"/>
          <w:lang w:eastAsia="zh-CN"/>
        </w:rPr>
        <w:t>。其中，中央</w:t>
      </w:r>
      <w:r>
        <w:rPr>
          <w:rFonts w:hint="eastAsia" w:ascii="仿宋_GB2312" w:hAnsi="仿宋_GB2312" w:eastAsia="仿宋_GB2312" w:cs="仿宋_GB2312"/>
          <w:sz w:val="32"/>
          <w:szCs w:val="32"/>
          <w:highlight w:val="none"/>
          <w:lang w:val="en-US" w:eastAsia="zh-CN"/>
        </w:rPr>
        <w:t>财政补助</w:t>
      </w:r>
      <w:r>
        <w:rPr>
          <w:rFonts w:hint="eastAsia" w:ascii="仿宋_GB2312" w:hAnsi="仿宋_GB2312" w:eastAsia="仿宋_GB2312" w:cs="仿宋_GB2312"/>
          <w:sz w:val="32"/>
          <w:szCs w:val="32"/>
          <w:highlight w:val="none"/>
          <w:lang w:eastAsia="zh-CN"/>
        </w:rPr>
        <w:t>资金</w:t>
      </w:r>
      <w:r>
        <w:rPr>
          <w:rFonts w:hint="eastAsia" w:ascii="仿宋_GB2312" w:hAnsi="仿宋_GB2312" w:eastAsia="仿宋_GB2312" w:cs="仿宋_GB2312"/>
          <w:sz w:val="32"/>
          <w:szCs w:val="32"/>
          <w:highlight w:val="none"/>
          <w:lang w:val="en-US" w:eastAsia="zh-CN"/>
        </w:rPr>
        <w:t>15218</w:t>
      </w:r>
      <w:r>
        <w:rPr>
          <w:rFonts w:hint="eastAsia" w:ascii="仿宋_GB2312" w:hAnsi="仿宋_GB2312" w:eastAsia="仿宋_GB2312" w:cs="仿宋_GB2312"/>
          <w:sz w:val="32"/>
          <w:szCs w:val="32"/>
          <w:highlight w:val="none"/>
          <w:lang w:eastAsia="zh-CN"/>
        </w:rPr>
        <w:t>万元，包括：住院医师规范化培训</w:t>
      </w:r>
      <w:r>
        <w:rPr>
          <w:rFonts w:hint="eastAsia" w:ascii="仿宋_GB2312" w:hAnsi="仿宋_GB2312" w:eastAsia="仿宋_GB2312" w:cs="仿宋_GB2312"/>
          <w:sz w:val="32"/>
          <w:szCs w:val="32"/>
          <w:highlight w:val="none"/>
          <w:lang w:val="en-US" w:eastAsia="zh-CN"/>
        </w:rPr>
        <w:t>10972</w:t>
      </w:r>
      <w:r>
        <w:rPr>
          <w:rFonts w:hint="eastAsia" w:ascii="仿宋_GB2312" w:hAnsi="仿宋_GB2312" w:eastAsia="仿宋_GB2312" w:cs="仿宋_GB2312"/>
          <w:sz w:val="32"/>
          <w:szCs w:val="32"/>
          <w:highlight w:val="none"/>
          <w:lang w:eastAsia="zh-CN"/>
        </w:rPr>
        <w:t>万元，</w:t>
      </w:r>
      <w:r>
        <w:rPr>
          <w:rFonts w:hint="eastAsia" w:ascii="仿宋_GB2312" w:hAnsi="仿宋_GB2312" w:eastAsia="仿宋_GB2312" w:cs="仿宋_GB2312"/>
          <w:sz w:val="32"/>
          <w:szCs w:val="32"/>
          <w:highlight w:val="none"/>
          <w:lang w:val="en-US" w:eastAsia="zh-CN"/>
        </w:rPr>
        <w:t>助理全科医生培训6万元，</w:t>
      </w:r>
      <w:r>
        <w:rPr>
          <w:rFonts w:hint="eastAsia" w:ascii="仿宋_GB2312" w:hAnsi="仿宋_GB2312" w:eastAsia="仿宋_GB2312" w:cs="仿宋_GB2312"/>
          <w:sz w:val="32"/>
          <w:szCs w:val="32"/>
          <w:highlight w:val="none"/>
          <w:lang w:eastAsia="zh-CN"/>
        </w:rPr>
        <w:t>紧缺人才培养</w:t>
      </w:r>
      <w:r>
        <w:rPr>
          <w:rFonts w:hint="eastAsia" w:ascii="仿宋_GB2312" w:hAnsi="仿宋_GB2312" w:eastAsia="仿宋_GB2312" w:cs="仿宋_GB2312"/>
          <w:sz w:val="32"/>
          <w:szCs w:val="32"/>
          <w:highlight w:val="none"/>
          <w:lang w:val="en-US" w:eastAsia="zh-CN"/>
        </w:rPr>
        <w:t>3575万元，</w:t>
      </w:r>
      <w:r>
        <w:rPr>
          <w:rFonts w:hint="eastAsia" w:ascii="仿宋_GB2312" w:hAnsi="仿宋_GB2312" w:eastAsia="仿宋_GB2312" w:cs="仿宋_GB2312"/>
          <w:sz w:val="32"/>
          <w:szCs w:val="32"/>
          <w:highlight w:val="none"/>
          <w:lang w:eastAsia="zh-CN"/>
        </w:rPr>
        <w:t>县乡村卫生人才能力提升培训</w:t>
      </w:r>
      <w:r>
        <w:rPr>
          <w:rFonts w:hint="eastAsia" w:ascii="仿宋_GB2312" w:hAnsi="仿宋_GB2312" w:eastAsia="仿宋_GB2312" w:cs="仿宋_GB2312"/>
          <w:sz w:val="32"/>
          <w:szCs w:val="32"/>
          <w:highlight w:val="none"/>
          <w:lang w:val="en-US" w:eastAsia="zh-CN"/>
        </w:rPr>
        <w:t>665</w:t>
      </w:r>
      <w:r>
        <w:rPr>
          <w:rFonts w:hint="eastAsia" w:ascii="仿宋_GB2312" w:hAnsi="仿宋_GB2312" w:eastAsia="仿宋_GB2312" w:cs="仿宋_GB2312"/>
          <w:sz w:val="32"/>
          <w:szCs w:val="32"/>
          <w:highlight w:val="none"/>
          <w:lang w:eastAsia="zh-CN"/>
        </w:rPr>
        <w:t>万元，</w:t>
      </w:r>
      <w:r>
        <w:rPr>
          <w:rFonts w:hint="eastAsia" w:ascii="仿宋_GB2312" w:hAnsi="仿宋_GB2312" w:eastAsia="仿宋_GB2312" w:cs="仿宋_GB2312"/>
          <w:sz w:val="32"/>
          <w:szCs w:val="32"/>
          <w:highlight w:val="none"/>
          <w:lang w:val="en-US" w:eastAsia="zh-CN"/>
        </w:rPr>
        <w:t>已执行2847.31万元。</w:t>
      </w:r>
      <w:r>
        <w:rPr>
          <w:rFonts w:hint="eastAsia" w:ascii="仿宋_GB2312" w:hAnsi="仿宋_GB2312" w:eastAsia="仿宋_GB2312" w:cs="仿宋_GB2312"/>
          <w:sz w:val="32"/>
          <w:szCs w:val="32"/>
          <w:highlight w:val="none"/>
          <w:lang w:eastAsia="zh-CN"/>
        </w:rPr>
        <w:t>省级财政</w:t>
      </w:r>
      <w:r>
        <w:rPr>
          <w:rFonts w:hint="eastAsia" w:ascii="仿宋_GB2312" w:hAnsi="仿宋_GB2312" w:eastAsia="仿宋_GB2312" w:cs="仿宋_GB2312"/>
          <w:sz w:val="32"/>
          <w:szCs w:val="32"/>
          <w:highlight w:val="none"/>
          <w:lang w:val="en-US" w:eastAsia="zh-CN"/>
        </w:rPr>
        <w:t>补助</w:t>
      </w:r>
      <w:r>
        <w:rPr>
          <w:rFonts w:hint="eastAsia" w:ascii="仿宋_GB2312" w:hAnsi="仿宋_GB2312" w:eastAsia="仿宋_GB2312" w:cs="仿宋_GB2312"/>
          <w:sz w:val="32"/>
          <w:szCs w:val="32"/>
          <w:highlight w:val="none"/>
          <w:lang w:eastAsia="zh-CN"/>
        </w:rPr>
        <w:t>资金</w:t>
      </w:r>
      <w:r>
        <w:rPr>
          <w:rFonts w:hint="eastAsia" w:ascii="仿宋_GB2312" w:hAnsi="仿宋_GB2312" w:eastAsia="仿宋_GB2312" w:cs="仿宋_GB2312"/>
          <w:sz w:val="32"/>
          <w:szCs w:val="32"/>
          <w:highlight w:val="none"/>
          <w:lang w:val="en-US" w:eastAsia="zh-CN"/>
        </w:rPr>
        <w:t>2714</w:t>
      </w:r>
      <w:r>
        <w:rPr>
          <w:rFonts w:hint="eastAsia" w:ascii="仿宋_GB2312" w:hAnsi="仿宋_GB2312" w:eastAsia="仿宋_GB2312" w:cs="仿宋_GB2312"/>
          <w:sz w:val="32"/>
          <w:szCs w:val="32"/>
          <w:highlight w:val="none"/>
          <w:lang w:eastAsia="zh-CN"/>
        </w:rPr>
        <w:t>万元，</w:t>
      </w:r>
      <w:r>
        <w:rPr>
          <w:rFonts w:hint="eastAsia" w:ascii="仿宋_GB2312" w:hAnsi="仿宋_GB2312" w:eastAsia="仿宋_GB2312" w:cs="仿宋_GB2312"/>
          <w:sz w:val="32"/>
          <w:szCs w:val="32"/>
          <w:highlight w:val="none"/>
          <w:lang w:val="en-US" w:eastAsia="zh-CN"/>
        </w:rPr>
        <w:t>其中：住院医师规范化培训补助1077万元，基层全科医生培养补助1637万元，</w:t>
      </w:r>
      <w:r>
        <w:rPr>
          <w:rFonts w:hint="eastAsia" w:ascii="仿宋_GB2312" w:hAnsi="仿宋_GB2312" w:eastAsia="仿宋_GB2312" w:cs="仿宋_GB2312"/>
          <w:sz w:val="32"/>
          <w:szCs w:val="32"/>
          <w:highlight w:val="none"/>
          <w:lang w:eastAsia="zh-CN"/>
        </w:rPr>
        <w:t>已执行</w:t>
      </w:r>
      <w:r>
        <w:rPr>
          <w:rFonts w:hint="eastAsia" w:ascii="仿宋_GB2312" w:hAnsi="仿宋_GB2312" w:eastAsia="仿宋_GB2312" w:cs="仿宋_GB2312"/>
          <w:sz w:val="32"/>
          <w:szCs w:val="32"/>
          <w:highlight w:val="none"/>
          <w:lang w:val="en-US" w:eastAsia="zh-CN"/>
        </w:rPr>
        <w:t>1508.11万元。</w:t>
      </w:r>
    </w:p>
    <w:p w14:paraId="41A02A00">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1453"/>
        </w:tabs>
        <w:kinsoku/>
        <w:wordWrap/>
        <w:overflowPunct/>
        <w:topLinePunct w:val="0"/>
        <w:autoSpaceDE/>
        <w:autoSpaceDN/>
        <w:bidi w:val="0"/>
        <w:adjustRightInd/>
        <w:snapToGrid/>
        <w:spacing w:line="600" w:lineRule="exact"/>
        <w:ind w:firstLine="640" w:firstLineChars="200"/>
        <w:jc w:val="left"/>
        <w:textAlignment w:val="auto"/>
        <w:rPr>
          <w:rFonts w:hint="eastAsia" w:ascii="楷体_GB2312" w:hAnsi="楷体_GB2312" w:eastAsia="楷体_GB2312" w:cs="楷体_GB2312"/>
          <w:sz w:val="32"/>
          <w:szCs w:val="32"/>
          <w:highlight w:val="none"/>
          <w:lang w:eastAsia="zh-CN"/>
        </w:rPr>
      </w:pPr>
      <w:r>
        <w:rPr>
          <w:rFonts w:hint="eastAsia" w:ascii="楷体_GB2312" w:hAnsi="楷体_GB2312" w:eastAsia="楷体_GB2312" w:cs="楷体_GB2312"/>
          <w:sz w:val="32"/>
          <w:szCs w:val="32"/>
          <w:highlight w:val="none"/>
          <w:lang w:eastAsia="zh-CN"/>
        </w:rPr>
        <w:t>（二）总体绩效目标完成情况分析</w:t>
      </w:r>
    </w:p>
    <w:p w14:paraId="2126DA8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我省加强项目组织管理，保障项目顺利开展。通过项目实施，医教协同工作进一步深化，医学人才培养结构进一步完善，实用型人才和全科、儿科等紧缺专业卫生健康人才进一步充实，基层医疗卫生机构医疗水平得到提升，我省卫生健康人才队伍综合能力和素质进一步提高。</w:t>
      </w:r>
    </w:p>
    <w:p w14:paraId="307F30B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u w:val="none"/>
          <w:lang w:eastAsia="zh-CN"/>
        </w:rPr>
        <w:t>住院医师规范化培训工作：</w:t>
      </w:r>
      <w:r>
        <w:rPr>
          <w:rFonts w:hint="eastAsia" w:ascii="仿宋_GB2312" w:hAnsi="仿宋_GB2312" w:eastAsia="仿宋_GB2312" w:cs="仿宋_GB2312"/>
          <w:sz w:val="32"/>
          <w:szCs w:val="32"/>
          <w:highlight w:val="none"/>
          <w:u w:val="none"/>
          <w:lang w:val="en-US" w:eastAsia="zh-CN"/>
        </w:rPr>
        <w:t>全年</w:t>
      </w:r>
      <w:r>
        <w:rPr>
          <w:rFonts w:hint="eastAsia" w:ascii="仿宋_GB2312" w:hAnsi="仿宋_GB2312" w:eastAsia="仿宋_GB2312" w:cs="仿宋_GB2312"/>
          <w:sz w:val="32"/>
          <w:szCs w:val="32"/>
          <w:highlight w:val="none"/>
          <w:u w:val="none"/>
          <w:lang w:eastAsia="zh-CN"/>
        </w:rPr>
        <w:t>招收住院医师规范化培训</w:t>
      </w:r>
      <w:r>
        <w:rPr>
          <w:rFonts w:hint="eastAsia" w:ascii="仿宋_GB2312" w:hAnsi="仿宋_GB2312" w:eastAsia="仿宋_GB2312" w:cs="仿宋_GB2312"/>
          <w:sz w:val="32"/>
          <w:szCs w:val="32"/>
          <w:highlight w:val="none"/>
          <w:u w:val="none"/>
          <w:lang w:val="en-US" w:eastAsia="zh-CN"/>
        </w:rPr>
        <w:t>887</w:t>
      </w:r>
      <w:r>
        <w:rPr>
          <w:rFonts w:hint="eastAsia" w:ascii="仿宋_GB2312" w:hAnsi="仿宋_GB2312" w:eastAsia="仿宋_GB2312" w:cs="仿宋_GB2312"/>
          <w:sz w:val="32"/>
          <w:szCs w:val="32"/>
          <w:highlight w:val="none"/>
          <w:u w:val="none"/>
          <w:lang w:eastAsia="zh-CN"/>
        </w:rPr>
        <w:t>人，其中，</w:t>
      </w:r>
      <w:r>
        <w:rPr>
          <w:rFonts w:hint="eastAsia" w:ascii="仿宋_GB2312" w:hAnsi="仿宋_GB2312" w:eastAsia="仿宋_GB2312" w:cs="仿宋_GB2312"/>
          <w:b w:val="0"/>
          <w:bCs w:val="0"/>
          <w:caps w:val="0"/>
          <w:color w:val="000000"/>
          <w:kern w:val="0"/>
          <w:sz w:val="32"/>
          <w:szCs w:val="32"/>
          <w:highlight w:val="none"/>
          <w:u w:val="none"/>
          <w:vertAlign w:val="baseline"/>
          <w:lang w:val="en-US" w:eastAsia="zh-CN" w:bidi="ar"/>
        </w:rPr>
        <w:t>紧缺专业招收263人，其他专业624人。</w:t>
      </w:r>
      <w:r>
        <w:rPr>
          <w:rFonts w:hint="eastAsia" w:ascii="仿宋_GB2312" w:hAnsi="仿宋_GB2312" w:eastAsia="仿宋_GB2312" w:cs="仿宋_GB2312"/>
          <w:sz w:val="32"/>
          <w:szCs w:val="32"/>
          <w:highlight w:val="none"/>
          <w:u w:val="none"/>
          <w:lang w:eastAsia="zh-CN"/>
        </w:rPr>
        <w:t>住院医师规范化培训结业考核理论首考通过率</w:t>
      </w:r>
      <w:r>
        <w:rPr>
          <w:rFonts w:hint="eastAsia" w:ascii="仿宋_GB2312" w:hAnsi="仿宋_GB2312" w:eastAsia="仿宋_GB2312" w:cs="仿宋_GB2312"/>
          <w:sz w:val="32"/>
          <w:szCs w:val="32"/>
          <w:highlight w:val="none"/>
          <w:u w:val="none"/>
          <w:lang w:val="en-US" w:eastAsia="zh-CN"/>
        </w:rPr>
        <w:t>95.70</w:t>
      </w:r>
      <w:r>
        <w:rPr>
          <w:rFonts w:hint="eastAsia" w:ascii="仿宋_GB2312" w:hAnsi="仿宋_GB2312" w:eastAsia="仿宋_GB2312" w:cs="仿宋_GB2312"/>
          <w:sz w:val="32"/>
          <w:szCs w:val="32"/>
          <w:highlight w:val="none"/>
          <w:u w:val="none"/>
          <w:lang w:eastAsia="zh-CN"/>
        </w:rPr>
        <w:t>%</w:t>
      </w:r>
      <w:r>
        <w:rPr>
          <w:rFonts w:hint="eastAsia" w:ascii="仿宋_GB2312" w:hAnsi="仿宋_GB2312" w:eastAsia="仿宋_GB2312" w:cs="仿宋_GB2312"/>
          <w:sz w:val="32"/>
          <w:szCs w:val="32"/>
          <w:highlight w:val="none"/>
          <w:lang w:eastAsia="zh-CN"/>
        </w:rPr>
        <w:t>。招收专科医师规范化培训</w:t>
      </w:r>
      <w:r>
        <w:rPr>
          <w:rFonts w:hint="eastAsia" w:ascii="仿宋_GB2312" w:hAnsi="仿宋_GB2312" w:eastAsia="仿宋_GB2312" w:cs="仿宋_GB2312"/>
          <w:sz w:val="32"/>
          <w:szCs w:val="32"/>
          <w:highlight w:val="none"/>
          <w:lang w:val="en-US" w:eastAsia="zh-CN"/>
        </w:rPr>
        <w:t>56人。</w:t>
      </w:r>
    </w:p>
    <w:p w14:paraId="0F8D4153">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 w:val="0"/>
          <w:bCs w:val="0"/>
          <w:caps w:val="0"/>
          <w:color w:val="000000"/>
          <w:kern w:val="0"/>
          <w:sz w:val="32"/>
          <w:szCs w:val="32"/>
          <w:highlight w:val="none"/>
          <w:u w:val="none"/>
          <w:vertAlign w:val="baseline"/>
          <w:lang w:val="en-US" w:eastAsia="zh-CN" w:bidi="ar"/>
        </w:rPr>
      </w:pPr>
      <w:r>
        <w:rPr>
          <w:rFonts w:hint="eastAsia" w:ascii="仿宋_GB2312" w:hAnsi="仿宋_GB2312" w:eastAsia="仿宋_GB2312" w:cs="仿宋_GB2312"/>
          <w:b w:val="0"/>
          <w:bCs w:val="0"/>
          <w:caps w:val="0"/>
          <w:color w:val="000000"/>
          <w:kern w:val="0"/>
          <w:sz w:val="32"/>
          <w:szCs w:val="32"/>
          <w:highlight w:val="none"/>
          <w:u w:val="none"/>
          <w:vertAlign w:val="baseline"/>
          <w:lang w:val="en-US" w:eastAsia="zh-CN" w:bidi="ar"/>
        </w:rPr>
        <w:t>2.助理全科医生培训工作：助理全科医生培训93人。</w:t>
      </w:r>
    </w:p>
    <w:p w14:paraId="580AB05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caps w:val="0"/>
          <w:color w:val="000000"/>
          <w:kern w:val="2"/>
          <w:sz w:val="32"/>
          <w:szCs w:val="32"/>
          <w:highlight w:val="none"/>
          <w:vertAlign w:val="baseline"/>
          <w:lang w:val="en-US" w:eastAsia="zh-CN" w:bidi="ar"/>
        </w:rPr>
        <w:t>3.紧缺人才培养工作：全科医生转岗培训1763人；老年医学人才培训</w:t>
      </w:r>
      <w:r>
        <w:rPr>
          <w:rFonts w:hint="eastAsia" w:ascii="仿宋_GB2312" w:hAnsi="仿宋_GB2312" w:eastAsia="仿宋_GB2312" w:cs="仿宋_GB2312"/>
          <w:sz w:val="32"/>
          <w:szCs w:val="32"/>
          <w:highlight w:val="none"/>
          <w:lang w:val="en-US" w:eastAsia="zh-CN"/>
        </w:rPr>
        <w:t>208人；精神科医师转岗培训40人；</w:t>
      </w:r>
      <w:r>
        <w:rPr>
          <w:rFonts w:hint="eastAsia" w:ascii="仿宋_GB2312" w:hAnsi="仿宋_GB2312" w:eastAsia="仿宋_GB2312" w:cs="仿宋_GB2312"/>
          <w:b w:val="0"/>
          <w:bCs w:val="0"/>
          <w:caps w:val="0"/>
          <w:color w:val="000000"/>
          <w:kern w:val="2"/>
          <w:sz w:val="32"/>
          <w:szCs w:val="32"/>
          <w:highlight w:val="none"/>
          <w:vertAlign w:val="baseline"/>
          <w:lang w:val="en-US" w:eastAsia="zh-CN" w:bidi="ar"/>
        </w:rPr>
        <w:t>招收麻醉、康复、临床药师培训27人；</w:t>
      </w:r>
      <w:r>
        <w:rPr>
          <w:rFonts w:hint="eastAsia" w:ascii="仿宋_GB2312" w:hAnsi="仿宋_GB2312" w:eastAsia="仿宋_GB2312" w:cs="仿宋_GB2312"/>
          <w:sz w:val="32"/>
          <w:szCs w:val="32"/>
          <w:highlight w:val="none"/>
        </w:rPr>
        <w:t>出生缺陷防治人才</w:t>
      </w:r>
      <w:r>
        <w:rPr>
          <w:rFonts w:hint="eastAsia" w:ascii="仿宋_GB2312" w:hAnsi="仿宋_GB2312" w:eastAsia="仿宋_GB2312" w:cs="仿宋_GB2312"/>
          <w:sz w:val="32"/>
          <w:szCs w:val="32"/>
          <w:highlight w:val="none"/>
          <w:lang w:val="en-US" w:eastAsia="zh-CN"/>
        </w:rPr>
        <w:t>培训103</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val="en-US" w:eastAsia="zh-CN"/>
        </w:rPr>
        <w:t>；院前急救医务人员培训50人；儿科医师转岗培训20</w:t>
      </w:r>
      <w:r>
        <w:rPr>
          <w:rFonts w:hint="eastAsia" w:ascii="仿宋_GB2312" w:hAnsi="仿宋_GB2312" w:eastAsia="仿宋_GB2312" w:cs="仿宋_GB2312"/>
          <w:sz w:val="32"/>
          <w:szCs w:val="32"/>
          <w:highlight w:val="none"/>
        </w:rPr>
        <w:t>人</w:t>
      </w:r>
      <w:r>
        <w:rPr>
          <w:rFonts w:hint="eastAsia" w:ascii="仿宋_GB2312" w:hAnsi="仿宋_GB2312" w:eastAsia="仿宋_GB2312" w:cs="仿宋_GB2312"/>
          <w:sz w:val="32"/>
          <w:szCs w:val="32"/>
          <w:highlight w:val="none"/>
          <w:lang w:val="en-US" w:eastAsia="zh-CN"/>
        </w:rPr>
        <w:t>；癌症早诊人员培训211人；</w:t>
      </w:r>
      <w:r>
        <w:rPr>
          <w:rFonts w:hint="eastAsia" w:ascii="仿宋_GB2312" w:hAnsi="仿宋_GB2312" w:eastAsia="仿宋_GB2312" w:cs="仿宋_GB2312"/>
          <w:sz w:val="32"/>
          <w:szCs w:val="32"/>
          <w:highlight w:val="none"/>
          <w:lang w:eastAsia="zh-CN"/>
        </w:rPr>
        <w:t>职业病防治人才</w:t>
      </w:r>
      <w:r>
        <w:rPr>
          <w:rFonts w:hint="eastAsia" w:ascii="仿宋_GB2312" w:hAnsi="仿宋_GB2312" w:eastAsia="仿宋_GB2312" w:cs="仿宋_GB2312"/>
          <w:color w:val="auto"/>
          <w:sz w:val="32"/>
          <w:szCs w:val="32"/>
          <w:highlight w:val="none"/>
          <w:u w:val="none"/>
          <w:shd w:val="clear" w:color="auto" w:fill="auto"/>
          <w:lang w:val="en-US" w:eastAsia="zh-CN" w:bidi="zh-CN"/>
        </w:rPr>
        <w:t>培训108人；病原微生物</w:t>
      </w:r>
      <w:r>
        <w:rPr>
          <w:rFonts w:hint="eastAsia" w:ascii="仿宋_GB2312" w:hAnsi="仿宋_GB2312" w:eastAsia="仿宋_GB2312" w:cs="仿宋_GB2312"/>
          <w:b w:val="0"/>
          <w:bCs w:val="0"/>
          <w:caps w:val="0"/>
          <w:color w:val="000000"/>
          <w:kern w:val="2"/>
          <w:sz w:val="32"/>
          <w:szCs w:val="32"/>
          <w:highlight w:val="none"/>
          <w:vertAlign w:val="baseline"/>
          <w:lang w:val="en-US" w:eastAsia="zh-CN" w:bidi="ar"/>
        </w:rPr>
        <w:t>实验室生物安全人员培训202人；临床药师（药师上岗培训）</w:t>
      </w:r>
      <w:r>
        <w:rPr>
          <w:rFonts w:hint="eastAsia" w:ascii="仿宋_GB2312" w:hAnsi="仿宋_GB2312" w:eastAsia="仿宋_GB2312" w:cs="仿宋_GB2312"/>
          <w:color w:val="auto"/>
          <w:sz w:val="32"/>
          <w:szCs w:val="32"/>
          <w:highlight w:val="none"/>
          <w:u w:val="none"/>
          <w:shd w:val="clear" w:color="auto" w:fill="auto"/>
          <w:lang w:val="en-US" w:eastAsia="zh-CN" w:bidi="zh-CN"/>
        </w:rPr>
        <w:t>312人；</w:t>
      </w:r>
      <w:r>
        <w:rPr>
          <w:rFonts w:hint="eastAsia" w:ascii="仿宋_GB2312" w:hAnsi="仿宋_GB2312" w:eastAsia="仿宋_GB2312" w:cs="仿宋_GB2312"/>
          <w:b w:val="0"/>
          <w:bCs w:val="0"/>
          <w:caps w:val="0"/>
          <w:color w:val="000000"/>
          <w:kern w:val="2"/>
          <w:sz w:val="32"/>
          <w:szCs w:val="32"/>
          <w:highlight w:val="none"/>
          <w:vertAlign w:val="baseline"/>
          <w:lang w:val="en-US" w:eastAsia="zh-CN" w:bidi="ar"/>
        </w:rPr>
        <w:t>心理援助热线咨询员培训</w:t>
      </w:r>
      <w:r>
        <w:rPr>
          <w:rFonts w:hint="eastAsia" w:ascii="仿宋_GB2312" w:hAnsi="仿宋_GB2312" w:eastAsia="仿宋_GB2312" w:cs="仿宋_GB2312"/>
          <w:color w:val="auto"/>
          <w:sz w:val="32"/>
          <w:szCs w:val="32"/>
          <w:highlight w:val="none"/>
          <w:u w:val="none"/>
          <w:shd w:val="clear" w:color="auto" w:fill="auto"/>
          <w:lang w:val="en-US" w:eastAsia="zh-CN" w:bidi="zh-CN"/>
        </w:rPr>
        <w:t>55人</w:t>
      </w:r>
      <w:r>
        <w:rPr>
          <w:rFonts w:hint="eastAsia" w:ascii="仿宋_GB2312" w:hAnsi="仿宋_GB2312" w:eastAsia="仿宋_GB2312" w:cs="仿宋_GB2312"/>
          <w:sz w:val="32"/>
          <w:szCs w:val="32"/>
          <w:highlight w:val="none"/>
          <w:lang w:eastAsia="zh-CN"/>
        </w:rPr>
        <w:t>。</w:t>
      </w:r>
    </w:p>
    <w:p w14:paraId="15459BB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i w:val="0"/>
          <w:iCs w:val="0"/>
          <w:sz w:val="32"/>
          <w:szCs w:val="32"/>
          <w:highlight w:val="none"/>
          <w:lang w:val="en-US" w:eastAsia="zh-CN"/>
        </w:rPr>
      </w:pPr>
      <w:r>
        <w:rPr>
          <w:rFonts w:hint="eastAsia" w:ascii="仿宋_GB2312" w:hAnsi="仿宋_GB2312" w:eastAsia="仿宋_GB2312" w:cs="仿宋_GB2312"/>
          <w:i w:val="0"/>
          <w:iCs w:val="0"/>
          <w:sz w:val="32"/>
          <w:szCs w:val="32"/>
          <w:highlight w:val="none"/>
          <w:lang w:val="en-US" w:eastAsia="zh-CN"/>
        </w:rPr>
        <w:t>4.县乡村卫生人才能力提升培训工作：完成</w:t>
      </w:r>
      <w:r>
        <w:rPr>
          <w:rFonts w:hint="eastAsia" w:ascii="仿宋_GB2312" w:hAnsi="仿宋_GB2312" w:eastAsia="仿宋_GB2312" w:cs="仿宋_GB2312"/>
          <w:b w:val="0"/>
          <w:bCs w:val="0"/>
          <w:i w:val="0"/>
          <w:iCs w:val="0"/>
          <w:caps w:val="0"/>
          <w:color w:val="000000"/>
          <w:kern w:val="2"/>
          <w:sz w:val="32"/>
          <w:szCs w:val="32"/>
          <w:highlight w:val="none"/>
          <w:vertAlign w:val="baseline"/>
          <w:lang w:val="en-US" w:eastAsia="zh-CN" w:bidi="ar"/>
        </w:rPr>
        <w:t>县级医院骨干专科医师培训53人；</w:t>
      </w:r>
      <w:r>
        <w:rPr>
          <w:rFonts w:hint="eastAsia" w:ascii="仿宋_GB2312" w:hAnsi="仿宋_GB2312" w:eastAsia="仿宋_GB2312" w:cs="仿宋_GB2312"/>
          <w:i w:val="0"/>
          <w:iCs w:val="0"/>
          <w:sz w:val="32"/>
          <w:szCs w:val="32"/>
          <w:highlight w:val="none"/>
          <w:lang w:val="en-US" w:eastAsia="zh-CN"/>
        </w:rPr>
        <w:t>完成社区卫生服务中心和乡镇卫生院骨干人员培训240人、骨干全科医生培训43人，乡村医生培训421人。</w:t>
      </w:r>
    </w:p>
    <w:p w14:paraId="3925570D">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tabs>
          <w:tab w:val="left" w:pos="1453"/>
        </w:tabs>
        <w:kinsoku/>
        <w:wordWrap/>
        <w:overflowPunct/>
        <w:topLinePunct w:val="0"/>
        <w:autoSpaceDE/>
        <w:autoSpaceDN/>
        <w:bidi w:val="0"/>
        <w:adjustRightInd/>
        <w:snapToGrid/>
        <w:spacing w:line="600" w:lineRule="exact"/>
        <w:ind w:firstLine="640" w:firstLineChars="200"/>
        <w:jc w:val="left"/>
        <w:textAlignment w:val="auto"/>
        <w:rPr>
          <w:rFonts w:hint="eastAsia" w:ascii="楷体_GB2312" w:hAnsi="楷体_GB2312" w:eastAsia="楷体_GB2312" w:cs="楷体_GB2312"/>
          <w:i w:val="0"/>
          <w:iCs w:val="0"/>
          <w:sz w:val="32"/>
          <w:szCs w:val="32"/>
          <w:highlight w:val="none"/>
          <w:lang w:eastAsia="zh-CN"/>
        </w:rPr>
      </w:pPr>
      <w:r>
        <w:rPr>
          <w:rFonts w:hint="eastAsia" w:ascii="楷体_GB2312" w:hAnsi="楷体_GB2312" w:eastAsia="楷体_GB2312" w:cs="楷体_GB2312"/>
          <w:i w:val="0"/>
          <w:iCs w:val="0"/>
          <w:sz w:val="32"/>
          <w:szCs w:val="32"/>
          <w:highlight w:val="none"/>
          <w:lang w:eastAsia="zh-CN"/>
        </w:rPr>
        <w:t>（三）绩效指标完成情况分析</w:t>
      </w:r>
    </w:p>
    <w:p w14:paraId="6C3DAA25">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Cs w:val="0"/>
          <w:sz w:val="32"/>
          <w:szCs w:val="32"/>
          <w:highlight w:val="none"/>
          <w:lang w:eastAsia="zh-CN"/>
        </w:rPr>
      </w:pPr>
      <w:r>
        <w:rPr>
          <w:rFonts w:hint="eastAsia" w:ascii="仿宋_GB2312" w:hAnsi="仿宋_GB2312" w:eastAsia="仿宋_GB2312" w:cs="仿宋_GB2312"/>
          <w:bCs/>
          <w:sz w:val="32"/>
          <w:szCs w:val="32"/>
          <w:highlight w:val="none"/>
          <w:lang w:eastAsia="zh-CN"/>
        </w:rPr>
        <w:t>1</w:t>
      </w:r>
      <w:r>
        <w:rPr>
          <w:rFonts w:hint="eastAsia" w:ascii="仿宋_GB2312" w:hAnsi="仿宋_GB2312" w:eastAsia="仿宋_GB2312" w:cs="仿宋_GB2312"/>
          <w:bCs w:val="0"/>
          <w:sz w:val="32"/>
          <w:szCs w:val="32"/>
          <w:highlight w:val="none"/>
          <w:lang w:eastAsia="zh-CN"/>
        </w:rPr>
        <w:t>.数量指标完成情况。</w:t>
      </w:r>
      <w:r>
        <w:rPr>
          <w:rFonts w:hint="eastAsia" w:ascii="仿宋_GB2312" w:hAnsi="仿宋_GB2312" w:eastAsia="仿宋_GB2312" w:cs="仿宋_GB2312"/>
          <w:bCs w:val="0"/>
          <w:sz w:val="32"/>
          <w:szCs w:val="32"/>
          <w:highlight w:val="none"/>
          <w:u w:val="none"/>
          <w:lang w:eastAsia="zh-CN"/>
        </w:rPr>
        <w:t>住院医师规范化培训招收完成率</w:t>
      </w:r>
      <w:r>
        <w:rPr>
          <w:rFonts w:hint="eastAsia" w:ascii="仿宋_GB2312" w:hAnsi="仿宋_GB2312" w:eastAsia="仿宋_GB2312" w:cs="仿宋_GB2312"/>
          <w:bCs w:val="0"/>
          <w:sz w:val="32"/>
          <w:szCs w:val="32"/>
          <w:highlight w:val="none"/>
          <w:u w:val="none"/>
          <w:lang w:val="en" w:eastAsia="zh-CN"/>
        </w:rPr>
        <w:t>8</w:t>
      </w:r>
      <w:r>
        <w:rPr>
          <w:rFonts w:hint="eastAsia" w:ascii="仿宋_GB2312" w:hAnsi="仿宋_GB2312" w:eastAsia="仿宋_GB2312" w:cs="仿宋_GB2312"/>
          <w:bCs w:val="0"/>
          <w:sz w:val="32"/>
          <w:szCs w:val="32"/>
          <w:highlight w:val="none"/>
          <w:u w:val="none"/>
          <w:lang w:val="en-US" w:eastAsia="zh-CN"/>
        </w:rPr>
        <w:t>8.</w:t>
      </w:r>
      <w:r>
        <w:rPr>
          <w:rFonts w:hint="eastAsia" w:ascii="仿宋_GB2312" w:hAnsi="仿宋_GB2312" w:eastAsia="仿宋_GB2312" w:cs="仿宋_GB2312"/>
          <w:bCs w:val="0"/>
          <w:sz w:val="32"/>
          <w:szCs w:val="32"/>
          <w:highlight w:val="none"/>
          <w:u w:val="none"/>
          <w:lang w:val="en" w:eastAsia="zh-CN"/>
        </w:rPr>
        <w:t>7</w:t>
      </w:r>
      <w:r>
        <w:rPr>
          <w:rFonts w:hint="eastAsia" w:ascii="仿宋_GB2312" w:hAnsi="仿宋_GB2312" w:eastAsia="仿宋_GB2312" w:cs="仿宋_GB2312"/>
          <w:bCs w:val="0"/>
          <w:sz w:val="32"/>
          <w:szCs w:val="32"/>
          <w:highlight w:val="none"/>
          <w:u w:val="none"/>
          <w:lang w:val="en-US" w:eastAsia="zh-CN"/>
        </w:rPr>
        <w:t>0</w:t>
      </w:r>
      <w:r>
        <w:rPr>
          <w:rFonts w:hint="eastAsia" w:ascii="仿宋_GB2312" w:hAnsi="仿宋_GB2312" w:eastAsia="仿宋_GB2312" w:cs="仿宋_GB2312"/>
          <w:bCs w:val="0"/>
          <w:sz w:val="32"/>
          <w:szCs w:val="32"/>
          <w:highlight w:val="none"/>
          <w:u w:val="none"/>
          <w:lang w:eastAsia="zh-CN"/>
        </w:rPr>
        <w:t>%，</w:t>
      </w:r>
      <w:r>
        <w:rPr>
          <w:rFonts w:hint="eastAsia" w:ascii="仿宋_GB2312" w:hAnsi="仿宋_GB2312" w:eastAsia="仿宋_GB2312" w:cs="仿宋_GB2312"/>
          <w:bCs w:val="0"/>
          <w:sz w:val="32"/>
          <w:szCs w:val="32"/>
          <w:highlight w:val="none"/>
          <w:u w:val="none"/>
          <w:lang w:val="en" w:eastAsia="zh-CN"/>
        </w:rPr>
        <w:t>低于指标值90%</w:t>
      </w:r>
      <w:r>
        <w:rPr>
          <w:rFonts w:hint="eastAsia" w:ascii="仿宋_GB2312" w:hAnsi="仿宋_GB2312" w:eastAsia="仿宋_GB2312" w:cs="仿宋_GB2312"/>
          <w:bCs w:val="0"/>
          <w:sz w:val="32"/>
          <w:szCs w:val="32"/>
          <w:highlight w:val="none"/>
          <w:u w:val="none"/>
          <w:lang w:eastAsia="zh-CN"/>
        </w:rPr>
        <w:t>；住院医师规范化培训项目紧缺专业招收完成率</w:t>
      </w:r>
      <w:r>
        <w:rPr>
          <w:rFonts w:hint="eastAsia" w:ascii="仿宋_GB2312" w:hAnsi="仿宋_GB2312" w:eastAsia="仿宋_GB2312" w:cs="仿宋_GB2312"/>
          <w:bCs w:val="0"/>
          <w:sz w:val="32"/>
          <w:szCs w:val="32"/>
          <w:highlight w:val="none"/>
          <w:u w:val="none"/>
          <w:lang w:val="en" w:eastAsia="zh-CN"/>
        </w:rPr>
        <w:t>102.33</w:t>
      </w:r>
      <w:r>
        <w:rPr>
          <w:rFonts w:hint="eastAsia" w:ascii="仿宋_GB2312" w:hAnsi="仿宋_GB2312" w:eastAsia="仿宋_GB2312" w:cs="仿宋_GB2312"/>
          <w:bCs w:val="0"/>
          <w:sz w:val="32"/>
          <w:szCs w:val="32"/>
          <w:highlight w:val="none"/>
          <w:u w:val="none"/>
          <w:lang w:val="en-US" w:eastAsia="zh-CN"/>
        </w:rPr>
        <w:t>%；</w:t>
      </w:r>
      <w:r>
        <w:rPr>
          <w:rFonts w:hint="eastAsia" w:ascii="仿宋_GB2312" w:hAnsi="仿宋_GB2312" w:eastAsia="仿宋_GB2312" w:cs="仿宋_GB2312"/>
          <w:bCs w:val="0"/>
          <w:sz w:val="32"/>
          <w:szCs w:val="32"/>
          <w:highlight w:val="none"/>
          <w:lang w:eastAsia="zh-CN"/>
        </w:rPr>
        <w:t>专科医师规范化培训招收完成率</w:t>
      </w:r>
      <w:r>
        <w:rPr>
          <w:rFonts w:hint="eastAsia" w:ascii="仿宋_GB2312" w:hAnsi="仿宋_GB2312" w:eastAsia="仿宋_GB2312" w:cs="仿宋_GB2312"/>
          <w:bCs w:val="0"/>
          <w:sz w:val="32"/>
          <w:szCs w:val="32"/>
          <w:highlight w:val="none"/>
          <w:lang w:val="en-US" w:eastAsia="zh-CN"/>
        </w:rPr>
        <w:t>78.87</w:t>
      </w:r>
      <w:r>
        <w:rPr>
          <w:rFonts w:hint="eastAsia" w:ascii="仿宋_GB2312" w:hAnsi="仿宋_GB2312" w:eastAsia="仿宋_GB2312" w:cs="仿宋_GB2312"/>
          <w:bCs w:val="0"/>
          <w:sz w:val="32"/>
          <w:szCs w:val="32"/>
          <w:highlight w:val="none"/>
          <w:lang w:eastAsia="zh-CN"/>
        </w:rPr>
        <w:t>%，低于指标值</w:t>
      </w:r>
      <w:r>
        <w:rPr>
          <w:rFonts w:hint="eastAsia" w:ascii="仿宋_GB2312" w:hAnsi="仿宋_GB2312" w:eastAsia="仿宋_GB2312" w:cs="仿宋_GB2312"/>
          <w:bCs w:val="0"/>
          <w:sz w:val="32"/>
          <w:szCs w:val="32"/>
          <w:highlight w:val="none"/>
          <w:lang w:val="en-US" w:eastAsia="zh-CN"/>
        </w:rPr>
        <w:t>80%</w:t>
      </w:r>
      <w:r>
        <w:rPr>
          <w:rFonts w:hint="eastAsia" w:ascii="仿宋_GB2312" w:hAnsi="仿宋_GB2312" w:eastAsia="仿宋_GB2312" w:cs="仿宋_GB2312"/>
          <w:bCs w:val="0"/>
          <w:sz w:val="32"/>
          <w:szCs w:val="32"/>
          <w:highlight w:val="none"/>
          <w:lang w:eastAsia="zh-CN"/>
        </w:rPr>
        <w:t>；</w:t>
      </w:r>
      <w:r>
        <w:rPr>
          <w:rFonts w:hint="eastAsia" w:ascii="仿宋_GB2312" w:hAnsi="仿宋_GB2312" w:eastAsia="仿宋_GB2312" w:cs="仿宋_GB2312"/>
          <w:bCs w:val="0"/>
          <w:sz w:val="32"/>
          <w:szCs w:val="32"/>
          <w:highlight w:val="none"/>
          <w:u w:val="none"/>
          <w:lang w:eastAsia="zh-CN"/>
        </w:rPr>
        <w:t>助理全科医生培训招收完成率</w:t>
      </w:r>
      <w:r>
        <w:rPr>
          <w:rFonts w:hint="eastAsia" w:ascii="仿宋_GB2312" w:hAnsi="仿宋_GB2312" w:eastAsia="仿宋_GB2312" w:cs="仿宋_GB2312"/>
          <w:bCs w:val="0"/>
          <w:sz w:val="32"/>
          <w:szCs w:val="32"/>
          <w:highlight w:val="none"/>
          <w:u w:val="none"/>
          <w:lang w:val="en-US" w:eastAsia="zh-CN"/>
        </w:rPr>
        <w:t>100%；</w:t>
      </w:r>
      <w:r>
        <w:rPr>
          <w:rFonts w:hint="eastAsia" w:ascii="仿宋_GB2312" w:hAnsi="仿宋_GB2312" w:eastAsia="仿宋_GB2312" w:cs="仿宋_GB2312"/>
          <w:bCs w:val="0"/>
          <w:sz w:val="32"/>
          <w:szCs w:val="32"/>
          <w:highlight w:val="none"/>
          <w:lang w:eastAsia="zh-CN"/>
        </w:rPr>
        <w:t>紧缺人才招收完成率</w:t>
      </w:r>
      <w:r>
        <w:rPr>
          <w:rFonts w:hint="eastAsia" w:ascii="仿宋_GB2312" w:hAnsi="仿宋_GB2312" w:eastAsia="仿宋_GB2312" w:cs="仿宋_GB2312"/>
          <w:bCs w:val="0"/>
          <w:sz w:val="32"/>
          <w:szCs w:val="32"/>
          <w:highlight w:val="none"/>
          <w:lang w:val="en-US" w:eastAsia="zh-CN"/>
        </w:rPr>
        <w:t>96.43%</w:t>
      </w:r>
      <w:r>
        <w:rPr>
          <w:rFonts w:hint="eastAsia" w:ascii="仿宋_GB2312" w:hAnsi="仿宋_GB2312" w:eastAsia="仿宋_GB2312" w:cs="仿宋_GB2312"/>
          <w:bCs w:val="0"/>
          <w:sz w:val="32"/>
          <w:szCs w:val="32"/>
          <w:highlight w:val="none"/>
          <w:lang w:eastAsia="zh-CN"/>
        </w:rPr>
        <w:t>；县乡村卫生人才能力提升培训招收完成率</w:t>
      </w:r>
      <w:r>
        <w:rPr>
          <w:rFonts w:hint="eastAsia" w:ascii="仿宋_GB2312" w:hAnsi="仿宋_GB2312" w:eastAsia="仿宋_GB2312" w:cs="仿宋_GB2312"/>
          <w:bCs w:val="0"/>
          <w:sz w:val="32"/>
          <w:szCs w:val="32"/>
          <w:highlight w:val="none"/>
          <w:lang w:val="en-US" w:eastAsia="zh-CN"/>
        </w:rPr>
        <w:t>98.57%</w:t>
      </w:r>
      <w:r>
        <w:rPr>
          <w:rFonts w:hint="eastAsia" w:ascii="仿宋_GB2312" w:hAnsi="仿宋_GB2312" w:eastAsia="仿宋_GB2312" w:cs="仿宋_GB2312"/>
          <w:bCs w:val="0"/>
          <w:sz w:val="32"/>
          <w:szCs w:val="32"/>
          <w:highlight w:val="none"/>
          <w:lang w:eastAsia="zh-CN"/>
        </w:rPr>
        <w:t>。（注：县乡村卫生人才能力提升培训中，基层卫生人才培训项目共</w:t>
      </w:r>
      <w:r>
        <w:rPr>
          <w:rFonts w:hint="eastAsia" w:ascii="仿宋_GB2312" w:hAnsi="仿宋_GB2312" w:eastAsia="仿宋_GB2312" w:cs="仿宋_GB2312"/>
          <w:bCs w:val="0"/>
          <w:sz w:val="32"/>
          <w:szCs w:val="32"/>
          <w:highlight w:val="none"/>
          <w:lang w:val="en-US" w:eastAsia="zh-CN"/>
        </w:rPr>
        <w:t>706名，培训完成704名，招收完成率99.7%</w:t>
      </w:r>
      <w:r>
        <w:rPr>
          <w:rFonts w:hint="eastAsia" w:ascii="仿宋_GB2312" w:hAnsi="仿宋_GB2312" w:eastAsia="仿宋_GB2312" w:cs="仿宋_GB2312"/>
          <w:bCs w:val="0"/>
          <w:sz w:val="32"/>
          <w:szCs w:val="32"/>
          <w:highlight w:val="none"/>
          <w:lang w:eastAsia="zh-CN"/>
        </w:rPr>
        <w:t>）</w:t>
      </w:r>
    </w:p>
    <w:p w14:paraId="067F657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lang w:eastAsia="zh-CN"/>
        </w:rPr>
        <w:t>2.质量指标完成情况。住院医师规范化培训结业考核通过率</w:t>
      </w:r>
      <w:r>
        <w:rPr>
          <w:rFonts w:hint="eastAsia" w:ascii="仿宋_GB2312" w:hAnsi="仿宋_GB2312" w:eastAsia="仿宋_GB2312" w:cs="仿宋_GB2312"/>
          <w:bCs/>
          <w:sz w:val="32"/>
          <w:szCs w:val="32"/>
          <w:highlight w:val="none"/>
          <w:lang w:val="en-US" w:eastAsia="zh-CN"/>
        </w:rPr>
        <w:t>95.70</w:t>
      </w:r>
      <w:r>
        <w:rPr>
          <w:rFonts w:hint="eastAsia" w:ascii="仿宋_GB2312" w:hAnsi="仿宋_GB2312" w:eastAsia="仿宋_GB2312" w:cs="仿宋_GB2312"/>
          <w:bCs/>
          <w:sz w:val="32"/>
          <w:szCs w:val="32"/>
          <w:highlight w:val="none"/>
          <w:lang w:eastAsia="zh-CN"/>
        </w:rPr>
        <w:t>%，超过年初设定指标值。</w:t>
      </w:r>
    </w:p>
    <w:p w14:paraId="5ABC356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lang w:eastAsia="zh-CN"/>
        </w:rPr>
        <w:t>3.效益指标完成情况。参培住院医师业务水平</w:t>
      </w:r>
      <w:r>
        <w:rPr>
          <w:rFonts w:hint="eastAsia" w:ascii="仿宋_GB2312" w:hAnsi="仿宋_GB2312" w:eastAsia="仿宋_GB2312" w:cs="仿宋_GB2312"/>
          <w:b w:val="0"/>
          <w:bCs/>
          <w:sz w:val="32"/>
          <w:szCs w:val="32"/>
          <w:highlight w:val="none"/>
          <w:lang w:eastAsia="zh-CN"/>
        </w:rPr>
        <w:t>大幅提高</w:t>
      </w:r>
      <w:r>
        <w:rPr>
          <w:rFonts w:hint="eastAsia" w:ascii="仿宋_GB2312" w:hAnsi="仿宋_GB2312" w:eastAsia="仿宋_GB2312" w:cs="仿宋_GB2312"/>
          <w:bCs/>
          <w:sz w:val="32"/>
          <w:szCs w:val="32"/>
          <w:highlight w:val="none"/>
          <w:lang w:eastAsia="zh-CN"/>
        </w:rPr>
        <w:t>，达到年初设定指标要求。</w:t>
      </w:r>
    </w:p>
    <w:p w14:paraId="31B3FAC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lang w:val="en-US" w:eastAsia="zh-CN"/>
        </w:rPr>
        <w:t>4</w:t>
      </w:r>
      <w:r>
        <w:rPr>
          <w:rFonts w:hint="eastAsia" w:ascii="仿宋_GB2312" w:hAnsi="仿宋_GB2312" w:eastAsia="仿宋_GB2312" w:cs="仿宋_GB2312"/>
          <w:bCs/>
          <w:sz w:val="32"/>
          <w:szCs w:val="32"/>
          <w:highlight w:val="none"/>
          <w:lang w:eastAsia="zh-CN"/>
        </w:rPr>
        <w:t>.服务对象满意度指标。参培对象的满意度达到</w:t>
      </w:r>
      <w:r>
        <w:rPr>
          <w:rFonts w:hint="eastAsia" w:ascii="仿宋_GB2312" w:hAnsi="仿宋_GB2312" w:eastAsia="仿宋_GB2312" w:cs="仿宋_GB2312"/>
          <w:bCs/>
          <w:sz w:val="32"/>
          <w:szCs w:val="32"/>
          <w:highlight w:val="none"/>
          <w:lang w:val="en-US" w:eastAsia="zh-CN"/>
        </w:rPr>
        <w:t>95.56</w:t>
      </w:r>
      <w:r>
        <w:rPr>
          <w:rFonts w:hint="eastAsia" w:ascii="仿宋_GB2312" w:hAnsi="仿宋_GB2312" w:eastAsia="仿宋_GB2312" w:cs="仿宋_GB2312"/>
          <w:bCs/>
          <w:sz w:val="32"/>
          <w:szCs w:val="32"/>
          <w:highlight w:val="none"/>
          <w:lang w:eastAsia="zh-CN"/>
        </w:rPr>
        <w:t>%，超过年初设定指标值。</w:t>
      </w:r>
    </w:p>
    <w:p w14:paraId="6FA82A2A">
      <w:pPr>
        <w:keepNext w:val="0"/>
        <w:keepLines w:val="0"/>
        <w:pageBreakBefore w:val="0"/>
        <w:widowControl w:val="0"/>
        <w:numPr>
          <w:ilvl w:val="0"/>
          <w:numId w:val="0"/>
        </w:numPr>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val="en-US" w:eastAsia="zh-CN"/>
        </w:rPr>
        <w:t>三、</w:t>
      </w:r>
      <w:bookmarkStart w:id="0" w:name="_GoBack"/>
      <w:bookmarkEnd w:id="0"/>
      <w:r>
        <w:rPr>
          <w:rFonts w:hint="eastAsia" w:ascii="黑体" w:hAnsi="黑体" w:eastAsia="黑体" w:cs="黑体"/>
          <w:sz w:val="32"/>
          <w:szCs w:val="32"/>
          <w:highlight w:val="none"/>
          <w:lang w:eastAsia="zh-CN"/>
        </w:rPr>
        <w:t>下一步改进措施</w:t>
      </w:r>
    </w:p>
    <w:p w14:paraId="1E8AD6B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val="0"/>
          <w:bCs w:val="0"/>
          <w:sz w:val="32"/>
          <w:szCs w:val="32"/>
          <w:highlight w:val="none"/>
          <w:lang w:eastAsia="zh-CN"/>
        </w:rPr>
        <w:t>一是进一步加强对住培、专培招收政策宣讲，</w:t>
      </w:r>
      <w:r>
        <w:rPr>
          <w:rFonts w:hint="eastAsia" w:ascii="仿宋_GB2312" w:hAnsi="仿宋_GB2312" w:eastAsia="仿宋_GB2312" w:cs="仿宋_GB2312"/>
          <w:sz w:val="32"/>
          <w:szCs w:val="32"/>
          <w:highlight w:val="none"/>
          <w:lang w:eastAsia="zh-CN"/>
        </w:rPr>
        <w:t>落实住培学员待遇与“两个同等对待”，增加吸引力；</w:t>
      </w:r>
      <w:r>
        <w:rPr>
          <w:rFonts w:hint="eastAsia" w:ascii="仿宋_GB2312" w:hAnsi="仿宋_GB2312" w:eastAsia="仿宋_GB2312" w:cs="仿宋_GB2312"/>
          <w:color w:val="000000"/>
          <w:kern w:val="0"/>
          <w:sz w:val="32"/>
          <w:szCs w:val="32"/>
          <w:highlight w:val="none"/>
          <w:lang w:val="en-US" w:eastAsia="zh-CN" w:bidi="ar"/>
        </w:rPr>
        <w:t>压实单位送培责任，挂钩考核与绩效，确保完成招收任务。</w:t>
      </w:r>
      <w:r>
        <w:rPr>
          <w:rFonts w:hint="eastAsia" w:ascii="仿宋_GB2312" w:hAnsi="仿宋_GB2312" w:eastAsia="仿宋_GB2312" w:cs="仿宋_GB2312"/>
          <w:b w:val="0"/>
          <w:bCs w:val="0"/>
          <w:sz w:val="32"/>
          <w:szCs w:val="32"/>
          <w:highlight w:val="none"/>
          <w:lang w:eastAsia="zh-CN"/>
        </w:rPr>
        <w:t>二是加大对培训内容需求调研和培训效果评估，提升培训项目的针对性、实用性和吸引力。三是</w:t>
      </w:r>
      <w:r>
        <w:rPr>
          <w:rFonts w:hint="eastAsia" w:ascii="仿宋" w:hAnsi="仿宋" w:eastAsia="仿宋" w:cs="仿宋"/>
          <w:b w:val="0"/>
          <w:bCs w:val="0"/>
          <w:sz w:val="32"/>
          <w:szCs w:val="32"/>
          <w:highlight w:val="none"/>
          <w:lang w:val="en-US" w:eastAsia="zh-CN"/>
        </w:rPr>
        <w:t>适当调整培训模</w:t>
      </w:r>
      <w:r>
        <w:rPr>
          <w:rFonts w:hint="eastAsia" w:ascii="仿宋" w:hAnsi="仿宋" w:eastAsia="仿宋" w:cs="仿宋"/>
          <w:b w:val="0"/>
          <w:bCs w:val="0"/>
          <w:sz w:val="32"/>
          <w:szCs w:val="32"/>
          <w:highlight w:val="none"/>
        </w:rPr>
        <w:t>式</w:t>
      </w:r>
      <w:r>
        <w:rPr>
          <w:rFonts w:hint="eastAsia" w:ascii="仿宋" w:hAnsi="仿宋" w:eastAsia="仿宋" w:cs="仿宋"/>
          <w:b w:val="0"/>
          <w:bCs w:val="0"/>
          <w:sz w:val="32"/>
          <w:szCs w:val="32"/>
          <w:highlight w:val="none"/>
          <w:lang w:eastAsia="zh-CN"/>
        </w:rPr>
        <w:t>，</w:t>
      </w:r>
      <w:r>
        <w:rPr>
          <w:rFonts w:hint="eastAsia" w:ascii="仿宋" w:hAnsi="仿宋" w:eastAsia="仿宋" w:cs="仿宋"/>
          <w:b w:val="0"/>
          <w:bCs w:val="0"/>
          <w:sz w:val="32"/>
          <w:szCs w:val="32"/>
          <w:highlight w:val="none"/>
        </w:rPr>
        <w:t>结合实际适当</w:t>
      </w:r>
      <w:r>
        <w:rPr>
          <w:rFonts w:hint="eastAsia" w:ascii="仿宋" w:hAnsi="仿宋" w:eastAsia="仿宋" w:cs="仿宋"/>
          <w:sz w:val="32"/>
          <w:szCs w:val="32"/>
          <w:highlight w:val="none"/>
        </w:rPr>
        <w:t>缩短</w:t>
      </w:r>
      <w:r>
        <w:rPr>
          <w:rFonts w:hint="eastAsia" w:ascii="仿宋" w:hAnsi="仿宋" w:eastAsia="仿宋" w:cs="仿宋"/>
          <w:sz w:val="32"/>
          <w:szCs w:val="32"/>
          <w:highlight w:val="none"/>
          <w:lang w:eastAsia="zh-CN"/>
        </w:rPr>
        <w:t>线下集中</w:t>
      </w:r>
      <w:r>
        <w:rPr>
          <w:rFonts w:hint="eastAsia" w:ascii="仿宋" w:hAnsi="仿宋" w:eastAsia="仿宋" w:cs="仿宋"/>
          <w:sz w:val="32"/>
          <w:szCs w:val="32"/>
          <w:highlight w:val="none"/>
        </w:rPr>
        <w:t>培训时长，学员分期</w:t>
      </w:r>
      <w:r>
        <w:rPr>
          <w:rFonts w:hint="eastAsia" w:ascii="仿宋" w:hAnsi="仿宋" w:eastAsia="仿宋" w:cs="仿宋"/>
          <w:sz w:val="32"/>
          <w:szCs w:val="32"/>
          <w:highlight w:val="none"/>
          <w:lang w:eastAsia="zh-CN"/>
        </w:rPr>
        <w:t>、分批</w:t>
      </w:r>
      <w:r>
        <w:rPr>
          <w:rFonts w:hint="eastAsia" w:ascii="仿宋" w:hAnsi="仿宋" w:eastAsia="仿宋" w:cs="仿宋"/>
          <w:sz w:val="32"/>
          <w:szCs w:val="32"/>
          <w:highlight w:val="none"/>
        </w:rPr>
        <w:t>开展培训，解决基层学员工作、学习双肩挑的困难，</w:t>
      </w:r>
      <w:r>
        <w:rPr>
          <w:rFonts w:hint="eastAsia" w:ascii="仿宋" w:hAnsi="仿宋" w:eastAsia="仿宋" w:cs="仿宋"/>
          <w:sz w:val="32"/>
          <w:szCs w:val="32"/>
          <w:highlight w:val="none"/>
          <w:lang w:eastAsia="zh-CN"/>
        </w:rPr>
        <w:t>增强培训效果</w:t>
      </w:r>
      <w:r>
        <w:rPr>
          <w:rFonts w:hint="eastAsia" w:ascii="仿宋" w:hAnsi="仿宋" w:eastAsia="仿宋" w:cs="仿宋"/>
          <w:sz w:val="32"/>
          <w:szCs w:val="32"/>
          <w:highlight w:val="none"/>
        </w:rPr>
        <w:t>。</w:t>
      </w:r>
    </w:p>
    <w:p w14:paraId="39F66D3B">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cs="黑体"/>
          <w:color w:val="auto"/>
          <w:sz w:val="32"/>
          <w:szCs w:val="32"/>
          <w:highlight w:val="none"/>
          <w:lang w:eastAsia="zh-CN"/>
        </w:rPr>
      </w:pPr>
      <w:r>
        <w:rPr>
          <w:rFonts w:hint="eastAsia" w:ascii="黑体" w:hAnsi="黑体" w:eastAsia="黑体" w:cs="黑体"/>
          <w:sz w:val="32"/>
          <w:szCs w:val="32"/>
          <w:highlight w:val="none"/>
          <w:lang w:eastAsia="zh-CN"/>
        </w:rPr>
        <w:t>四、绩效自评结果拟应用</w:t>
      </w:r>
      <w:r>
        <w:rPr>
          <w:rFonts w:hint="eastAsia" w:ascii="黑体" w:hAnsi="黑体" w:eastAsia="黑体" w:cs="黑体"/>
          <w:color w:val="auto"/>
          <w:sz w:val="32"/>
          <w:szCs w:val="32"/>
          <w:highlight w:val="none"/>
          <w:lang w:eastAsia="zh-CN"/>
        </w:rPr>
        <w:t>和公开情况</w:t>
      </w:r>
    </w:p>
    <w:p w14:paraId="13661CB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我省在分配下一年度相关项目资金时，将绩效自评结果作为一个重要参考因素予以考虑。绩效</w:t>
      </w:r>
      <w:r>
        <w:rPr>
          <w:rFonts w:hint="eastAsia" w:ascii="仿宋_GB2312" w:hAnsi="仿宋_GB2312" w:eastAsia="仿宋_GB2312" w:cs="仿宋_GB2312"/>
          <w:sz w:val="32"/>
          <w:szCs w:val="32"/>
          <w:highlight w:val="none"/>
          <w:lang w:val="en-US" w:eastAsia="zh-CN"/>
        </w:rPr>
        <w:t>评价</w:t>
      </w:r>
      <w:r>
        <w:rPr>
          <w:rFonts w:hint="eastAsia" w:ascii="仿宋_GB2312" w:hAnsi="仿宋_GB2312" w:eastAsia="仿宋_GB2312" w:cs="仿宋_GB2312"/>
          <w:sz w:val="32"/>
          <w:szCs w:val="32"/>
          <w:highlight w:val="none"/>
          <w:lang w:eastAsia="zh-CN"/>
        </w:rPr>
        <w:t>结果好的</w:t>
      </w:r>
      <w:r>
        <w:rPr>
          <w:rFonts w:hint="eastAsia" w:ascii="仿宋_GB2312" w:hAnsi="仿宋_GB2312" w:eastAsia="仿宋_GB2312" w:cs="仿宋_GB2312"/>
          <w:sz w:val="32"/>
          <w:szCs w:val="32"/>
          <w:highlight w:val="none"/>
          <w:lang w:val="en-US" w:eastAsia="zh-CN"/>
        </w:rPr>
        <w:t>地区和</w:t>
      </w:r>
      <w:r>
        <w:rPr>
          <w:rFonts w:hint="eastAsia" w:ascii="仿宋_GB2312" w:hAnsi="仿宋_GB2312" w:eastAsia="仿宋_GB2312" w:cs="仿宋_GB2312"/>
          <w:sz w:val="32"/>
          <w:szCs w:val="32"/>
          <w:highlight w:val="none"/>
          <w:lang w:eastAsia="zh-CN"/>
        </w:rPr>
        <w:t>单位，承接任务量可以支持或增加安排预算；绩效</w:t>
      </w:r>
      <w:r>
        <w:rPr>
          <w:rFonts w:hint="eastAsia" w:ascii="仿宋_GB2312" w:hAnsi="仿宋_GB2312" w:eastAsia="仿宋_GB2312" w:cs="仿宋_GB2312"/>
          <w:sz w:val="32"/>
          <w:szCs w:val="32"/>
          <w:highlight w:val="none"/>
          <w:lang w:val="en-US" w:eastAsia="zh-CN"/>
        </w:rPr>
        <w:t>评价</w:t>
      </w:r>
      <w:r>
        <w:rPr>
          <w:rFonts w:hint="eastAsia" w:ascii="仿宋_GB2312" w:hAnsi="仿宋_GB2312" w:eastAsia="仿宋_GB2312" w:cs="仿宋_GB2312"/>
          <w:sz w:val="32"/>
          <w:szCs w:val="32"/>
          <w:highlight w:val="none"/>
          <w:lang w:eastAsia="zh-CN"/>
        </w:rPr>
        <w:t>结果差的，分析其形成原因，要求相关地区或单位进行整改，对于未按要求实施整改的，应减少或暂停安排预算。对绩效自评结果，按有关要求予以公开。</w:t>
      </w:r>
    </w:p>
    <w:p w14:paraId="1531799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1453"/>
        </w:tabs>
        <w:kinsoku/>
        <w:wordWrap/>
        <w:overflowPunct/>
        <w:topLinePunct w:val="0"/>
        <w:autoSpaceDE/>
        <w:autoSpaceDN/>
        <w:bidi w:val="0"/>
        <w:adjustRightInd w:val="0"/>
        <w:snapToGrid w:val="0"/>
        <w:spacing w:line="600" w:lineRule="exact"/>
        <w:ind w:firstLine="640" w:firstLineChars="200"/>
        <w:jc w:val="both"/>
        <w:textAlignment w:val="auto"/>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t>五、其他需要说明的问题</w:t>
      </w:r>
    </w:p>
    <w:p w14:paraId="2348CA53">
      <w:pPr>
        <w:pBdr>
          <w:top w:val="none" w:color="auto" w:sz="0" w:space="1"/>
          <w:left w:val="none" w:color="auto" w:sz="0" w:space="4"/>
          <w:bottom w:val="none" w:color="auto" w:sz="0" w:space="1"/>
          <w:right w:val="none" w:color="auto" w:sz="0" w:space="4"/>
          <w:between w:val="none" w:color="auto" w:sz="0" w:space="0"/>
        </w:pBdr>
        <w:tabs>
          <w:tab w:val="left" w:pos="1453"/>
        </w:tabs>
        <w:adjustRightInd w:val="0"/>
        <w:snapToGrid w:val="0"/>
        <w:spacing w:line="600" w:lineRule="exact"/>
        <w:ind w:firstLine="640" w:firstLineChars="200"/>
        <w:jc w:val="both"/>
        <w:rPr>
          <w:highlight w:val="none"/>
        </w:rPr>
      </w:pPr>
      <w:r>
        <w:rPr>
          <w:rFonts w:hint="eastAsia" w:ascii="仿宋_GB2312" w:hAnsi="仿宋_GB2312" w:eastAsia="仿宋_GB2312" w:cs="仿宋_GB2312"/>
          <w:sz w:val="32"/>
          <w:szCs w:val="32"/>
          <w:highlight w:val="none"/>
          <w:lang w:eastAsia="zh-CN"/>
        </w:rPr>
        <w:t>无。</w:t>
      </w:r>
    </w:p>
    <w:p w14:paraId="1F32A9E6">
      <w:pPr>
        <w:rPr>
          <w:highlight w:val="none"/>
        </w:rPr>
      </w:pPr>
    </w:p>
    <w:sectPr>
      <w:pgSz w:w="11906" w:h="16838"/>
      <w:pgMar w:top="1588" w:right="1588" w:bottom="1588" w:left="1588"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DDBC630"/>
    <w:rsid w:val="7EFFFAB5"/>
    <w:rsid w:val="B6E76E9A"/>
    <w:rsid w:val="CEFE9DAC"/>
    <w:rsid w:val="DFDF335B"/>
    <w:rsid w:val="EFC9EDF2"/>
    <w:rsid w:val="F7C2A91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Times New Roman" w:hAnsi="Times New Roman" w:eastAsia="宋体" w:cs="Times New Roman"/>
      <w:color w:val="000000"/>
      <w:sz w:val="24"/>
      <w:szCs w:val="24"/>
      <w:lang w:val="en-US" w:eastAsia="en-US" w:bidi="ar-SA"/>
    </w:rPr>
  </w:style>
  <w:style w:type="paragraph" w:styleId="2">
    <w:name w:val="heading 2"/>
    <w:basedOn w:val="1"/>
    <w:next w:val="1"/>
    <w:qFormat/>
    <w:uiPriority w:val="0"/>
    <w:pPr>
      <w:widowControl/>
      <w:spacing w:line="578" w:lineRule="exact"/>
      <w:ind w:firstLine="600"/>
      <w:textAlignment w:val="baseline"/>
      <w:outlineLvl w:val="1"/>
    </w:pPr>
    <w:rPr>
      <w:rFonts w:ascii="仿宋_GB2312" w:hAnsi="仿宋_GB2312" w:eastAsia="楷体_GB2312"/>
      <w:b/>
      <w:kern w:val="0"/>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26</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2026-07-18T08:37:00Z</dcterms:created>
  <dc:creator>thtf</dc:creator>
  <cp:lastModifiedBy>zky</cp:lastModifiedBy>
  <dcterms:modified xsi:type="dcterms:W3CDTF">2026-08-20T11:05:31Z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4F542D01AA3AEC23BD0F5F6A31B9F7C1_43</vt:lpwstr>
  </property>
</Properties>
</file>