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body>
    <w:p>
      <w:pPr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/>
        <w:jc w:val="both"/>
        <w:textAlignment w:val="auto"/>
        <w:rPr>
          <w:rFonts w:ascii="国标黑体" w:eastAsia="国标黑体" w:cs="国标黑体" w:hAnsi="国标黑体"/>
          <w:sz w:val="32"/>
          <w:szCs w:val="32"/>
          <w:lang w:val="en-US" w:eastAsia="zh-CN"/>
        </w:rPr>
      </w:pPr>
      <w:extLst>
        <w:ext>
          <w:dfStart w:id="0" w:name="正文" w:hide="false" w:print="true" w:readOnly="false"/>
        </w:ext>
      </w:extLst>
      <w:r>
        <w:rPr>
          <w:rFonts w:ascii="国标黑体" w:eastAsia="国标黑体" w:cs="国标黑体" w:hAnsi="国标黑体" w:hint="eastAsia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kinsoku/>
        <w:autoSpaceDE/>
        <w:autoSpaceDN/>
        <w:bidi w:val="0"/>
        <w:spacing w:beforeAutospacing="0" w:afterAutospacing="0" w:line="600" w:lineRule="exact"/>
        <w:ind w:left="0"/>
        <w:textAlignment w:val="auto"/>
        <w:rPr>
          <w:rFonts w:ascii="方正仿宋_GBK" w:eastAsia="方正仿宋_GBK" w:cs="方正仿宋_GBK" w:hAnsi="方正仿宋_GBK" w:hint="eastAsia"/>
          <w:b w:val="0"/>
          <w:bCs w:val="0"/>
          <w:kern w:val="2"/>
          <w:sz w:val="32"/>
          <w:szCs w:val="32"/>
          <w:lang w:val="en-US" w:eastAsia="zh-CN" w:bidi="ar-SA"/>
        </w:rPr>
      </w:pPr>
      <w:bookmarkStart w:id="1" w:name="_GoBack"/>
      <w:bookmarkEnd w:id="1"/>
    </w:p>
    <w:p>
      <w:pPr>
        <w:keepNext w:val="0"/>
        <w:keepLines w:val="0"/>
        <w:pageBreakBefore w:val="0"/>
        <w:kinsoku/>
        <w:autoSpaceDE/>
        <w:autoSpaceDN/>
        <w:bidi w:val="0"/>
        <w:spacing w:beforeAutospacing="0" w:afterAutospacing="0" w:line="600" w:lineRule="exact"/>
        <w:ind w:left="0"/>
        <w:jc w:val="center"/>
        <w:textAlignment w:val="auto"/>
        <w:rPr>
          <w:rFonts w:ascii="方正小标宋简体" w:eastAsia="方正小标宋简体" w:cs="方正小标宋简体" w:hAnsi="方正小标宋简体" w:hint="eastAsia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ascii="方正小标宋简体" w:eastAsia="方正小标宋简体" w:cs="方正小标宋简体" w:hAnsi="方正小标宋简体" w:hint="eastAsia"/>
          <w:b w:val="0"/>
          <w:bCs w:val="0"/>
          <w:kern w:val="2"/>
          <w:sz w:val="44"/>
          <w:szCs w:val="44"/>
          <w:lang w:val="en-US" w:eastAsia="zh-CN" w:bidi="ar-SA"/>
        </w:rPr>
        <w:t>省医用设备集中采购领导小组</w:t>
      </w:r>
    </w:p>
    <w:p>
      <w:pPr>
        <w:keepNext w:val="0"/>
        <w:keepLines w:val="0"/>
        <w:pageBreakBefore w:val="0"/>
        <w:kinsoku/>
        <w:autoSpaceDE/>
        <w:autoSpaceDN/>
        <w:bidi w:val="0"/>
        <w:spacing w:beforeAutospacing="0" w:afterAutospacing="0" w:line="600" w:lineRule="exact"/>
        <w:ind w:left="0"/>
        <w:jc w:val="center"/>
        <w:textAlignment w:val="auto"/>
        <w:rPr>
          <w:rFonts w:ascii="方正小标宋简体" w:eastAsia="方正小标宋简体" w:cs="方正小标宋简体" w:hAnsi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ascii="方正小标宋简体" w:eastAsia="方正小标宋简体" w:cs="方正小标宋简体" w:hAnsi="方正小标宋简体" w:hint="eastAsia"/>
          <w:b w:val="0"/>
          <w:bCs w:val="0"/>
          <w:kern w:val="2"/>
          <w:sz w:val="44"/>
          <w:szCs w:val="44"/>
          <w:lang w:val="en-US" w:eastAsia="zh-CN" w:bidi="ar-SA"/>
        </w:rPr>
        <w:t>人员组成及主要职责</w:t>
      </w:r>
    </w:p>
    <w:p>
      <w:pPr>
        <w:keepNext w:val="0"/>
        <w:keepLines w:val="0"/>
        <w:pageBreakBefore w:val="0"/>
        <w:kinsoku/>
        <w:autoSpaceDE/>
        <w:autoSpaceDN/>
        <w:bidi w:val="0"/>
        <w:spacing w:beforeAutospacing="0" w:afterAutospacing="0" w:line="600" w:lineRule="exact"/>
        <w:ind w:left="0"/>
        <w:jc w:val="center"/>
        <w:textAlignment w:val="auto"/>
        <w:rPr>
          <w:rFonts w:ascii="方正小标宋简体" w:eastAsia="方正小标宋简体" w:cs="方正小标宋简体" w:hAnsi="方正小标宋简体" w:hint="eastAsia"/>
          <w:b w:val="0"/>
          <w:bCs w:val="0"/>
          <w:kern w:val="2"/>
          <w:sz w:val="44"/>
          <w:szCs w:val="4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before="0" w:beforeAutospacing="0" w:after="0" w:afterAutospacing="0" w:line="600" w:lineRule="exact"/>
        <w:ind w:left="0" w:right="0" w:firstLineChars="200" w:firstLine="624"/>
        <w:jc w:val="both"/>
        <w:textAlignment w:val="auto"/>
        <w:outlineLvl w:val="9"/>
        <w:rPr>
          <w:rFonts w:ascii="黑体" w:eastAsia="黑体" w:cs="黑体" w:hAnsi="宋体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ascii="黑体" w:eastAsia="黑体" w:cs="黑体" w:hAnsi="宋体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  <w:t>一、人员组成</w:t>
      </w:r>
    </w:p>
    <w:p>
      <w:pPr>
        <w:keepNext w:val="0"/>
        <w:keepLines w:val="0"/>
        <w:pageBreakBefore w:val="0"/>
        <w:kinsoku/>
        <w:autoSpaceDE/>
        <w:autoSpaceDN/>
        <w:bidi w:val="0"/>
        <w:spacing w:beforeAutospacing="0" w:afterAutospacing="0" w:line="600" w:lineRule="exact"/>
        <w:ind w:left="0" w:firstLineChars="200" w:firstLine="624"/>
        <w:textAlignment w:val="auto"/>
        <w:rPr>
          <w:rFonts w:ascii="方正楷体_GBK" w:eastAsia="方正楷体_GBK" w:cs="方正楷体_GBK" w:hAnsi="方正楷体_GBK" w:hint="eastAsia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ascii="方正楷体_GBK" w:eastAsia="方正楷体_GBK" w:cs="方正楷体_GBK" w:hAnsi="方正楷体_GBK" w:hint="eastAsia"/>
          <w:b w:val="0"/>
          <w:bCs w:val="0"/>
          <w:kern w:val="0"/>
          <w:sz w:val="32"/>
          <w:szCs w:val="32"/>
          <w:lang w:val="en-US" w:eastAsia="zh-CN" w:bidi="ar-SA"/>
        </w:rPr>
        <w:t>（一）领导小组。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before="0" w:beforeAutospacing="0" w:after="0" w:afterAutospacing="0" w:line="600" w:lineRule="exact"/>
        <w:ind w:left="0" w:right="0" w:firstLineChars="200" w:firstLine="624"/>
        <w:jc w:val="both"/>
        <w:textAlignment w:val="auto"/>
        <w:outlineLvl w:val="9"/>
        <w:rPr>
          <w:rFonts w:ascii="仿宋_GB2312" w:eastAsia="仿宋_GB2312" w:cs="仿宋_GB2312" w:hAnsi="仿宋_GB2312" w:hint="eastAsia"/>
          <w:caps w:val="0"/>
          <w:smallCaps w:val="0"/>
          <w:color w:val="auto"/>
          <w:sz w:val="32"/>
          <w:szCs w:val="32"/>
          <w:vertAlign w:val="baseline"/>
        </w:rPr>
      </w:pPr>
      <w:r>
        <w:rPr>
          <w:rFonts w:ascii="楷体" w:eastAsia="楷体" w:cs="楷体" w:hAnsi="楷体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  <w:t>组  长</w:t>
      </w:r>
      <w:r>
        <w:rPr>
          <w:rFonts w:ascii="仿宋" w:eastAsia="仿宋" w:cs="仿宋" w:hAnsi="仿宋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  <w:t>：</w:t>
      </w:r>
      <w:r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  <w:t>陈艳兰  省卫生健康委党组书记、主任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before="0" w:beforeAutospacing="0" w:after="0" w:afterAutospacing="0" w:line="600" w:lineRule="exact"/>
        <w:ind w:right="0" w:firstLineChars="200" w:firstLine="624"/>
        <w:jc w:val="both"/>
        <w:textAlignment w:val="auto"/>
        <w:outlineLvl w:val="9"/>
        <w:rPr>
          <w:rFonts w:ascii="仿宋" w:eastAsia="仿宋" w:cs="仿宋" w:hAnsi="仿宋" w:hint="eastAsia"/>
          <w:caps w:val="0"/>
          <w:smallCaps w:val="0"/>
          <w:color w:val="auto"/>
          <w:sz w:val="32"/>
          <w:szCs w:val="32"/>
          <w:vertAlign w:val="baseline"/>
        </w:rPr>
      </w:pPr>
      <w:r>
        <w:rPr>
          <w:rFonts w:ascii="楷体" w:eastAsia="楷体" w:cs="楷体" w:hAnsi="楷体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  <w:t>副组长</w:t>
      </w:r>
      <w:r>
        <w:rPr>
          <w:rFonts w:ascii="仿宋" w:eastAsia="仿宋" w:cs="仿宋" w:hAnsi="仿宋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  <w:t>：</w:t>
      </w:r>
      <w:r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  <w:t>计立群  省卫生健康委党组成员、副主任兼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before="0" w:beforeAutospacing="0" w:after="0" w:afterAutospacing="0" w:line="600" w:lineRule="exact"/>
        <w:ind w:left="0" w:right="0" w:firstLineChars="1000" w:firstLine="3118"/>
        <w:jc w:val="both"/>
        <w:textAlignment w:val="auto"/>
        <w:outlineLvl w:val="9"/>
        <w:rPr>
          <w:rFonts w:ascii="仿宋" w:eastAsia="仿宋" w:cs="仿宋" w:hAnsi="仿宋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  <w:t>省疾病预防控制局党组书记、局长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before="0" w:beforeAutospacing="0" w:after="0" w:afterAutospacing="0" w:line="600" w:lineRule="exact"/>
        <w:ind w:left="0" w:right="0" w:firstLineChars="600" w:firstLine="1871"/>
        <w:jc w:val="both"/>
        <w:textAlignment w:val="auto"/>
        <w:outlineLvl w:val="9"/>
        <w:rPr>
          <w:rFonts w:ascii="仿宋" w:eastAsia="仿宋" w:cs="仿宋" w:hAnsi="仿宋" w:hint="eastAsia"/>
          <w:caps w:val="0"/>
          <w:smallCaps w:val="0"/>
          <w:color w:val="auto"/>
          <w:sz w:val="32"/>
          <w:szCs w:val="32"/>
          <w:vertAlign w:val="baseline"/>
        </w:rPr>
      </w:pPr>
      <w:r>
        <w:rPr>
          <w:rFonts w:ascii="仿宋_GB2312" w:eastAsia="仿宋_GB2312" w:cs="仿宋_GB2312" w:hAnsi="仿宋_GB2312" w:hint="eastAsia"/>
          <w:caps w:val="0"/>
          <w:smallCaps w:val="0"/>
          <w:color w:val="auto"/>
          <w:sz w:val="32"/>
          <w:szCs w:val="32"/>
          <w:vertAlign w:val="baseline"/>
        </w:rPr>
        <w:t>徐洪斌</w:t>
      </w:r>
      <w:r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  <w:t xml:space="preserve">  省卫生健康委党组成员、副主任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before="0" w:beforeAutospacing="0" w:after="0" w:afterAutospacing="0" w:line="600" w:lineRule="exact"/>
        <w:ind w:left="0" w:right="0" w:firstLineChars="200" w:firstLine="624"/>
        <w:jc w:val="both"/>
        <w:textAlignment w:val="auto"/>
        <w:outlineLvl w:val="9"/>
        <w:rPr>
          <w:rFonts w:ascii="仿宋" w:eastAsia="仿宋" w:cs="仿宋" w:hAnsi="仿宋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ascii="楷体" w:eastAsia="楷体" w:cs="楷体" w:hAnsi="楷体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  <w:t>成  员</w:t>
      </w:r>
      <w:r>
        <w:rPr>
          <w:rFonts w:ascii="仿宋" w:eastAsia="仿宋" w:cs="仿宋" w:hAnsi="仿宋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  <w:t xml:space="preserve">：胡  淼  </w:t>
      </w:r>
      <w:r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  <w:t>省卫生健康委</w:t>
      </w:r>
      <w:r>
        <w:rPr>
          <w:rFonts w:ascii="仿宋" w:eastAsia="仿宋" w:cs="仿宋" w:hAnsi="仿宋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  <w:t>办公室（信访处、外事处）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before="0" w:beforeAutospacing="0" w:after="0" w:afterAutospacing="0" w:line="600" w:lineRule="exact"/>
        <w:ind w:left="0" w:right="0" w:firstLineChars="1018" w:firstLine="3174"/>
        <w:jc w:val="both"/>
        <w:textAlignment w:val="auto"/>
        <w:outlineLvl w:val="9"/>
        <w:rPr>
          <w:rFonts w:ascii="仿宋" w:eastAsia="仿宋" w:cs="仿宋" w:hAnsi="仿宋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ascii="仿宋" w:eastAsia="仿宋" w:cs="仿宋" w:hAnsi="仿宋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  <w:t>主任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before="0" w:beforeAutospacing="0" w:after="0" w:afterAutospacing="0" w:line="600" w:lineRule="exact"/>
        <w:ind w:left="0" w:right="0" w:firstLineChars="602" w:firstLine="1877"/>
        <w:jc w:val="both"/>
        <w:textAlignment w:val="auto"/>
        <w:outlineLvl w:val="9"/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  <w:t>任  旭  省卫生健康委规划信息处处长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before="0" w:beforeAutospacing="0" w:after="0" w:afterAutospacing="0" w:line="600" w:lineRule="exact"/>
        <w:ind w:left="0" w:right="0" w:firstLineChars="602" w:firstLine="1877"/>
        <w:jc w:val="both"/>
        <w:textAlignment w:val="auto"/>
        <w:outlineLvl w:val="9"/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  <w:t>刘海鹰  省卫生健康委财务审计处处长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before="0" w:beforeAutospacing="0" w:after="0" w:afterAutospacing="0" w:line="600" w:lineRule="exact"/>
        <w:ind w:left="0" w:right="0" w:firstLineChars="602" w:firstLine="1877"/>
        <w:jc w:val="both"/>
        <w:textAlignment w:val="auto"/>
        <w:outlineLvl w:val="9"/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  <w:t>姜雪菲  省卫生健康委政策法规处（行政审批处）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before="0" w:beforeAutospacing="0" w:after="0" w:afterAutospacing="0" w:line="600" w:lineRule="exact"/>
        <w:ind w:left="0" w:right="0" w:firstLineChars="1006" w:firstLine="3137"/>
        <w:jc w:val="both"/>
        <w:textAlignment w:val="auto"/>
        <w:outlineLvl w:val="9"/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  <w:t>处长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before="0" w:beforeAutospacing="0" w:after="0" w:afterAutospacing="0" w:line="600" w:lineRule="exact"/>
        <w:ind w:left="0" w:right="0" w:firstLineChars="602" w:firstLine="1877"/>
        <w:jc w:val="both"/>
        <w:textAlignment w:val="auto"/>
        <w:outlineLvl w:val="9"/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  <w:t>杨冰冰  省卫生健康委体改处处长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before="0" w:beforeAutospacing="0" w:after="0" w:afterAutospacing="0" w:line="600" w:lineRule="exact"/>
        <w:ind w:left="0" w:right="0" w:firstLineChars="602" w:firstLine="1877"/>
        <w:jc w:val="both"/>
        <w:textAlignment w:val="auto"/>
        <w:outlineLvl w:val="9"/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  <w:t>张良海  省卫生健康委医政处副处长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before="0" w:beforeAutospacing="0" w:after="0" w:afterAutospacing="0" w:line="600" w:lineRule="exact"/>
        <w:ind w:left="0" w:right="0" w:firstLineChars="602" w:firstLine="1877"/>
        <w:jc w:val="both"/>
        <w:textAlignment w:val="auto"/>
        <w:outlineLvl w:val="9"/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  <w:t>杨硕硕  省卫生健康委基层卫生处处长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before="0" w:beforeAutospacing="0" w:after="0" w:afterAutospacing="0" w:line="600" w:lineRule="exact"/>
        <w:ind w:left="0" w:right="0" w:firstLineChars="602" w:firstLine="1877"/>
        <w:jc w:val="both"/>
        <w:textAlignment w:val="auto"/>
        <w:outlineLvl w:val="9"/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  <w:t>韩国琦  省卫生健康委医疗应急处处长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before="0" w:beforeAutospacing="0" w:after="0" w:afterAutospacing="0" w:line="600" w:lineRule="exact"/>
        <w:ind w:left="0" w:right="0" w:firstLineChars="596" w:firstLine="1858"/>
        <w:jc w:val="both"/>
        <w:textAlignment w:val="auto"/>
        <w:outlineLvl w:val="9"/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  <w:t>尚  勇  省卫生健康委妇幼处处长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before="0" w:beforeAutospacing="0" w:after="0" w:afterAutospacing="0" w:line="600" w:lineRule="exact"/>
        <w:ind w:left="0" w:right="0" w:firstLineChars="596" w:firstLine="1858"/>
        <w:jc w:val="both"/>
        <w:textAlignment w:val="auto"/>
        <w:outlineLvl w:val="9"/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  <w:t>洪和琪  省卫生健康委宣传处处长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before="0" w:beforeAutospacing="0" w:after="0" w:afterAutospacing="0" w:line="600" w:lineRule="exact"/>
        <w:ind w:left="0" w:right="0" w:firstLineChars="596" w:firstLine="1858"/>
        <w:jc w:val="both"/>
        <w:textAlignment w:val="auto"/>
        <w:outlineLvl w:val="9"/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  <w:t>徐振东  省卫生健康委中医药综合处处长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before="0" w:beforeAutospacing="0" w:after="0" w:afterAutospacing="0" w:line="600" w:lineRule="exact"/>
        <w:ind w:left="0" w:right="0" w:firstLineChars="596" w:firstLine="1858"/>
        <w:jc w:val="both"/>
        <w:textAlignment w:val="auto"/>
        <w:outlineLvl w:val="9"/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  <w:t>李  鹏  省卫生健康委中医医疗处处长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before="0" w:beforeAutospacing="0" w:after="0" w:afterAutospacing="0" w:line="600" w:lineRule="exact"/>
        <w:ind w:left="0" w:right="0" w:firstLineChars="596" w:firstLine="1858"/>
        <w:jc w:val="both"/>
        <w:textAlignment w:val="auto"/>
        <w:outlineLvl w:val="9"/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  <w:t>李守宁  省卫生健康委机关党委专职副书记、机关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before="0" w:beforeAutospacing="0" w:after="0" w:afterAutospacing="0" w:line="600" w:lineRule="exact"/>
        <w:ind w:left="0" w:right="0" w:firstLineChars="1006" w:firstLine="3137"/>
        <w:jc w:val="both"/>
        <w:textAlignment w:val="auto"/>
        <w:outlineLvl w:val="9"/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  <w:t>纪委书记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before="0" w:beforeAutospacing="0" w:after="0" w:afterAutospacing="0" w:line="600" w:lineRule="exact"/>
        <w:ind w:right="0" w:firstLineChars="596" w:firstLine="1858"/>
        <w:jc w:val="both"/>
        <w:textAlignment w:val="auto"/>
        <w:outlineLvl w:val="9"/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  <w:t>孙  宇  省卫生健康服务中心主任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before="0" w:beforeAutospacing="0" w:after="0" w:afterAutospacing="0" w:line="600" w:lineRule="exact"/>
        <w:ind w:left="0" w:right="0" w:firstLineChars="596" w:firstLine="1858"/>
        <w:jc w:val="both"/>
        <w:textAlignment w:val="auto"/>
        <w:outlineLvl w:val="9"/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  <w:t>赵剑冰  省疾病预防控制局综合处处长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before="0" w:beforeAutospacing="0" w:after="0" w:afterAutospacing="0" w:line="240" w:lineRule="auto"/>
        <w:ind w:left="0" w:right="0" w:firstLineChars="602" w:firstLine="1877"/>
        <w:jc w:val="both"/>
        <w:textAlignment w:val="auto"/>
        <w:outlineLvl w:val="9"/>
        <w:rPr>
          <w:rFonts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  <w:t>周金玲  省疾病预防控制局机关党委专职副书记、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before="0" w:beforeAutospacing="0" w:after="0" w:afterAutospacing="0" w:line="240" w:lineRule="auto"/>
        <w:ind w:leftChars="280" w:left="873" w:right="0" w:firstLineChars="726" w:firstLine="2264"/>
        <w:jc w:val="both"/>
        <w:textAlignment w:val="auto"/>
        <w:outlineLvl w:val="9"/>
        <w:rPr>
          <w:rFonts w:ascii="仿宋_GB2312" w:eastAsia="仿宋_GB2312" w:cs="仿宋_GB2312" w:hAnsi="仿宋_GB2312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cs="仿宋_GB2312" w:hAnsi="仿宋_GB2312" w:hint="eastAsia"/>
          <w:b w:val="0"/>
          <w:bCs w:val="0"/>
          <w:caps w:val="0"/>
          <w:smallCaps w:val="0"/>
          <w:color w:val="auto"/>
          <w:kern w:val="2"/>
          <w:sz w:val="32"/>
          <w:szCs w:val="32"/>
          <w:vertAlign w:val="baseline"/>
          <w:lang w:val="en-US" w:eastAsia="zh-CN" w:bidi="ar-SA"/>
        </w:rPr>
        <w:t>机关纪委书记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before="0" w:beforeAutospacing="0" w:after="0" w:afterAutospacing="0" w:line="600" w:lineRule="exact"/>
        <w:ind w:left="0" w:right="0" w:firstLineChars="200" w:firstLine="584"/>
        <w:jc w:val="both"/>
        <w:textAlignment w:val="auto"/>
        <w:outlineLvl w:val="9"/>
        <w:rPr>
          <w:rFonts w:ascii="仿宋_GB2312" w:eastAsia="仿宋_GB2312" w:cs="仿宋_GB2312" w:hAnsi="仿宋_GB2312" w:hint="eastAsia"/>
          <w:caps w:val="0"/>
          <w:smallCaps w:val="0"/>
          <w:snapToGrid w:val="0"/>
          <w:color w:val="auto"/>
          <w:spacing w:val="0"/>
          <w:kern w:val="0"/>
          <w:sz w:val="32"/>
          <w:szCs w:val="32"/>
          <w:vertAlign w:val="baseline"/>
        </w:rPr>
      </w:pPr>
      <w:r>
        <w:rPr>
          <w:rFonts w:ascii="方正楷体_GBK" w:eastAsia="方正楷体_GBK" w:cs="方正楷体_GBK" w:hAnsi="方正楷体_GBK" w:hint="eastAsia"/>
          <w:b w:val="0"/>
          <w:bCs w:val="0"/>
          <w:snapToGrid w:val="0"/>
          <w:spacing w:val="0"/>
          <w:kern w:val="0"/>
          <w:sz w:val="32"/>
          <w:szCs w:val="32"/>
          <w:lang w:val="en-US" w:eastAsia="zh-CN" w:bidi="ar-SA"/>
        </w:rPr>
        <w:t>（二）领导小组办公室。</w:t>
      </w:r>
      <w:r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snapToGrid w:val="0"/>
          <w:color w:val="auto"/>
          <w:spacing w:val="0"/>
          <w:kern w:val="0"/>
          <w:sz w:val="32"/>
          <w:szCs w:val="32"/>
          <w:vertAlign w:val="baseline"/>
          <w:lang w:val="en-US" w:eastAsia="zh-CN" w:bidi="ar-SA"/>
        </w:rPr>
        <w:t>领导小组下设办公室（以下简称办公室），设在委财务审计处，办公室负责人由财务审计处负责同志兼任。</w:t>
      </w:r>
    </w:p>
    <w:p>
      <w:pPr>
        <w:keepNext w:val="0"/>
        <w:keepLines w:val="0"/>
        <w:pageBreakBefore w:val="0"/>
        <w:kinsoku/>
        <w:autoSpaceDE/>
        <w:autoSpaceDN/>
        <w:bidi w:val="0"/>
        <w:spacing w:beforeAutospacing="0" w:afterAutospacing="0" w:line="600" w:lineRule="exact"/>
        <w:ind w:left="0" w:firstLineChars="200" w:firstLine="584"/>
        <w:textAlignment w:val="auto"/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snapToGrid w:val="0"/>
          <w:color w:val="auto"/>
          <w:spacing w:val="0"/>
          <w:kern w:val="0"/>
          <w:sz w:val="32"/>
          <w:szCs w:val="32"/>
          <w:vertAlign w:val="baseline"/>
          <w:lang w:val="en-US" w:eastAsia="zh-CN" w:bidi="ar-SA"/>
        </w:rPr>
      </w:pPr>
      <w:r>
        <w:rPr>
          <w:rFonts w:ascii="方正楷体_GBK" w:eastAsia="方正楷体_GBK" w:cs="方正楷体_GBK" w:hAnsi="方正楷体_GBK" w:hint="eastAsia"/>
          <w:b w:val="0"/>
          <w:bCs w:val="0"/>
          <w:snapToGrid w:val="0"/>
          <w:spacing w:val="0"/>
          <w:kern w:val="0"/>
          <w:sz w:val="32"/>
          <w:szCs w:val="32"/>
          <w:lang w:val="en-US" w:eastAsia="zh-CN" w:bidi="ar-SA"/>
        </w:rPr>
        <w:t>（三）集中采购实施机构。</w:t>
      </w:r>
      <w:r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snapToGrid w:val="0"/>
          <w:color w:val="auto"/>
          <w:spacing w:val="0"/>
          <w:kern w:val="0"/>
          <w:sz w:val="32"/>
          <w:szCs w:val="32"/>
          <w:vertAlign w:val="baseline"/>
          <w:lang w:val="en-US" w:eastAsia="zh-CN" w:bidi="ar-SA"/>
        </w:rPr>
        <w:t>领导小组下设集中采购实施机构（以下简称实施机构），设在省卫生健康服务中心，实施机构负责人由省卫生健康服务中心主要负责同志兼任。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before="0" w:beforeAutospacing="0" w:after="0" w:afterAutospacing="0" w:line="600" w:lineRule="exact"/>
        <w:ind w:left="0" w:right="0" w:firstLineChars="200" w:firstLine="584"/>
        <w:jc w:val="both"/>
        <w:textAlignment w:val="auto"/>
        <w:outlineLvl w:val="9"/>
        <w:rPr>
          <w:rFonts w:ascii="黑体" w:eastAsia="黑体" w:cs="黑体" w:hAnsi="宋体" w:hint="eastAsia"/>
          <w:caps w:val="0"/>
          <w:smallCaps w:val="0"/>
          <w:snapToGrid w:val="0"/>
          <w:color w:val="auto"/>
          <w:spacing w:val="0"/>
          <w:kern w:val="0"/>
          <w:sz w:val="32"/>
          <w:szCs w:val="32"/>
          <w:vertAlign w:val="baseline"/>
        </w:rPr>
      </w:pPr>
      <w:r>
        <w:rPr>
          <w:rFonts w:ascii="黑体" w:eastAsia="黑体" w:cs="黑体" w:hAnsi="宋体" w:hint="eastAsia"/>
          <w:b w:val="0"/>
          <w:bCs w:val="0"/>
          <w:caps w:val="0"/>
          <w:smallCaps w:val="0"/>
          <w:snapToGrid w:val="0"/>
          <w:color w:val="auto"/>
          <w:spacing w:val="0"/>
          <w:kern w:val="0"/>
          <w:sz w:val="32"/>
          <w:szCs w:val="32"/>
          <w:vertAlign w:val="baseline"/>
          <w:lang w:val="en-US" w:eastAsia="zh-CN" w:bidi="ar-SA"/>
        </w:rPr>
        <w:t>二、工作职责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before="0" w:beforeAutospacing="0" w:after="0" w:afterAutospacing="0" w:line="600" w:lineRule="exact"/>
        <w:ind w:left="0" w:right="0" w:firstLineChars="200" w:firstLine="584"/>
        <w:jc w:val="both"/>
        <w:textAlignment w:val="auto"/>
        <w:outlineLvl w:val="9"/>
        <w:rPr>
          <w:rFonts w:ascii="楷体" w:eastAsia="楷体" w:cs="楷体" w:hAnsi="楷体" w:hint="eastAsia"/>
          <w:caps w:val="0"/>
          <w:smallCaps w:val="0"/>
          <w:snapToGrid w:val="0"/>
          <w:color w:val="auto"/>
          <w:spacing w:val="0"/>
          <w:kern w:val="0"/>
          <w:sz w:val="32"/>
          <w:szCs w:val="32"/>
          <w:vertAlign w:val="baseline"/>
        </w:rPr>
      </w:pPr>
      <w:r>
        <w:rPr>
          <w:rFonts w:ascii="楷体" w:eastAsia="楷体" w:cs="楷体" w:hAnsi="楷体" w:hint="eastAsia"/>
          <w:b w:val="0"/>
          <w:bCs w:val="0"/>
          <w:caps w:val="0"/>
          <w:smallCaps w:val="0"/>
          <w:snapToGrid w:val="0"/>
          <w:color w:val="auto"/>
          <w:spacing w:val="0"/>
          <w:kern w:val="0"/>
          <w:sz w:val="32"/>
          <w:szCs w:val="32"/>
          <w:vertAlign w:val="baseline"/>
          <w:lang w:val="en-US" w:eastAsia="zh-CN" w:bidi="ar-SA"/>
        </w:rPr>
        <w:t>（一）领导小组职责。</w:t>
      </w:r>
    </w:p>
    <w:p>
      <w:pPr>
        <w:pStyle w:val="27"/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before="0" w:beforeAutospacing="0" w:after="0" w:afterAutospacing="0" w:line="600" w:lineRule="exact"/>
        <w:ind w:left="0" w:right="0" w:firstLineChars="200" w:firstLine="584"/>
        <w:textAlignment w:val="auto"/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snapToGrid w:val="0"/>
          <w:color w:val="auto"/>
          <w:kern w:val="0"/>
          <w:sz w:val="32"/>
          <w:szCs w:val="32"/>
          <w:vertAlign w:val="baseline"/>
          <w:lang w:val="en-US" w:eastAsia="zh-CN" w:bidi="ar-SA"/>
        </w:rPr>
      </w:pPr>
      <w:r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snapToGrid w:val="0"/>
          <w:color w:val="auto"/>
          <w:kern w:val="0"/>
          <w:sz w:val="32"/>
          <w:szCs w:val="32"/>
          <w:vertAlign w:val="baseline"/>
          <w:lang w:val="en-US" w:eastAsia="zh-CN" w:bidi="ar-SA"/>
        </w:rPr>
        <w:t>统筹领导全省卫生健康系统医用设备集中采购管理工作，审定省集中采购工作方案、管理制度、重大采购事项、供应商信用评价结果及失信惩戒措施等；协调解决集中采购重大矛盾、重点疑难事项，统筹各处室、实施机构分工配合；统筹推进集中采购风险防控，督促落实整改；完成委党组交办的其他集中采购统筹决策事项。</w:t>
      </w:r>
    </w:p>
    <w:p>
      <w:pPr>
        <w:pStyle w:val="27"/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before="0" w:beforeAutospacing="0" w:after="0" w:afterAutospacing="0" w:line="600" w:lineRule="exact"/>
        <w:ind w:left="0" w:right="0" w:firstLineChars="200" w:firstLine="584"/>
        <w:textAlignment w:val="auto"/>
        <w:rPr>
          <w:rFonts w:ascii="楷体" w:eastAsia="楷体" w:cs="楷体" w:hAnsi="楷体" w:hint="eastAsia"/>
          <w:caps w:val="0"/>
          <w:smallCaps w:val="0"/>
          <w:snapToGrid w:val="0"/>
          <w:color w:val="auto"/>
          <w:sz w:val="32"/>
          <w:szCs w:val="32"/>
          <w:vertAlign w:val="baseline"/>
          <w:lang w:eastAsia="zh-CN"/>
        </w:rPr>
      </w:pPr>
      <w:r>
        <w:rPr>
          <w:rFonts w:ascii="楷体" w:eastAsia="楷体" w:cs="楷体" w:hAnsi="楷体" w:hint="eastAsia"/>
          <w:caps w:val="0"/>
          <w:smallCaps w:val="0"/>
          <w:snapToGrid w:val="0"/>
          <w:color w:val="auto"/>
          <w:sz w:val="32"/>
          <w:szCs w:val="32"/>
          <w:vertAlign w:val="baseline"/>
        </w:rPr>
        <w:t>（二）</w:t>
      </w:r>
      <w:r>
        <w:rPr>
          <w:rFonts w:ascii="楷体" w:eastAsia="楷体" w:cs="楷体" w:hAnsi="楷体" w:hint="eastAsia"/>
          <w:caps w:val="0"/>
          <w:smallCaps w:val="0"/>
          <w:snapToGrid w:val="0"/>
          <w:color w:val="auto"/>
          <w:sz w:val="32"/>
          <w:szCs w:val="32"/>
          <w:vertAlign w:val="baseline"/>
          <w:lang w:eastAsia="zh-CN"/>
        </w:rPr>
        <w:t>办公室</w:t>
      </w:r>
      <w:r>
        <w:rPr>
          <w:rFonts w:ascii="楷体" w:eastAsia="楷体" w:cs="楷体" w:hAnsi="楷体" w:hint="eastAsia"/>
          <w:caps w:val="0"/>
          <w:smallCaps w:val="0"/>
          <w:snapToGrid w:val="0"/>
          <w:color w:val="auto"/>
          <w:sz w:val="32"/>
          <w:szCs w:val="32"/>
          <w:vertAlign w:val="baseline"/>
        </w:rPr>
        <w:t>职责</w:t>
      </w:r>
      <w:r>
        <w:rPr>
          <w:rFonts w:ascii="楷体" w:eastAsia="楷体" w:cs="楷体" w:hAnsi="楷体" w:hint="eastAsia"/>
          <w:caps w:val="0"/>
          <w:smallCaps w:val="0"/>
          <w:snapToGrid w:val="0"/>
          <w:color w:val="auto"/>
          <w:sz w:val="32"/>
          <w:szCs w:val="32"/>
          <w:vertAlign w:val="baseli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Chars="200" w:firstLine="584"/>
        <w:textAlignment w:val="auto"/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</w:rPr>
      </w:pP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</w:rPr>
        <w:t>1</w:t>
      </w: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eastAsia="zh-CN"/>
        </w:rPr>
        <w:t>.承担领导小组日常</w:t>
      </w: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</w:rPr>
        <w:t>工作</w:t>
      </w: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eastAsia="zh-CN"/>
        </w:rPr>
        <w:t>，对集中采购相关</w:t>
      </w:r>
      <w:r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snapToGrid w:val="0"/>
          <w:color w:val="auto"/>
          <w:spacing w:val="0"/>
          <w:kern w:val="0"/>
          <w:sz w:val="32"/>
          <w:szCs w:val="32"/>
          <w:vertAlign w:val="baseline"/>
          <w:lang w:val="en-US" w:eastAsia="zh-CN" w:bidi="ar-SA"/>
        </w:rPr>
        <w:t>重大事项开展审核研判并形成初步意见，按程序提请领导小组会议审议</w:t>
      </w: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Chars="200" w:firstLine="584"/>
        <w:textAlignment w:val="auto"/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</w:rPr>
      </w:pP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</w:rPr>
        <w:t>2</w:t>
      </w: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eastAsia="zh-CN"/>
        </w:rPr>
        <w:t>.制定省集中采购工作方案、规章制度等</w:t>
      </w: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Chars="200" w:firstLine="584"/>
        <w:textAlignment w:val="auto"/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</w:rPr>
      </w:pP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val="en-US" w:eastAsia="zh-CN"/>
        </w:rPr>
        <w:t>3.负责集中采购</w:t>
      </w: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eastAsia="zh-CN"/>
        </w:rPr>
        <w:t>项目预算审核、资金支付监管及采购结果备案</w:t>
      </w: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Chars="200" w:firstLine="584"/>
        <w:textAlignment w:val="auto"/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val="en-US" w:eastAsia="zh-CN"/>
        </w:rPr>
        <w:t>4.负责开标现场程序监标，监督开标各环节依法依规实施；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Chars="200" w:firstLine="584"/>
        <w:textAlignment w:val="auto"/>
        <w:rPr>
          <w:rFonts w:ascii="方正仿宋_GB2312" w:eastAsia="方正仿宋_GB2312" w:cs="方正仿宋_GB2312" w:hAnsi="方正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val="en-US" w:eastAsia="zh-CN"/>
        </w:rPr>
        <w:t>5.对接财政部门配合处置供应企业行政投诉，协调实施机构提供原始采购资料；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Chars="200" w:firstLine="584"/>
        <w:textAlignment w:val="auto"/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snapToGrid w:val="0"/>
          <w:color w:val="auto"/>
          <w:spacing w:val="0"/>
          <w:kern w:val="0"/>
          <w:sz w:val="32"/>
          <w:szCs w:val="32"/>
          <w:vertAlign w:val="baseline"/>
          <w:lang w:val="en-US" w:eastAsia="zh-CN" w:bidi="ar-SA"/>
          <w:highlight w:val="none"/>
        </w:rPr>
      </w:pP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val="en-US" w:eastAsia="zh-CN"/>
          <w:highlight w:val="none"/>
        </w:rPr>
        <w:t>6.</w:t>
      </w:r>
      <w:r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snapToGrid w:val="0"/>
          <w:color w:val="auto"/>
          <w:spacing w:val="0"/>
          <w:kern w:val="0"/>
          <w:sz w:val="32"/>
          <w:szCs w:val="32"/>
          <w:vertAlign w:val="baseline"/>
          <w:lang w:val="en-US" w:eastAsia="zh-CN" w:bidi="ar-SA"/>
          <w:highlight w:val="none"/>
        </w:rPr>
        <w:t>对实施机构报送的集中采购重大、疑难信访事项初步处置意见进行复核；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Chars="200" w:firstLine="584"/>
        <w:textAlignment w:val="auto"/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val="en-US" w:eastAsia="zh-CN"/>
          <w:highlight w:val="none"/>
        </w:rPr>
      </w:pP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val="en-US" w:eastAsia="zh-CN"/>
          <w:highlight w:val="none"/>
        </w:rPr>
        <w:t>7</w:t>
      </w: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eastAsia="zh-CN"/>
          <w:highlight w:val="none"/>
        </w:rPr>
        <w:t>.</w:t>
      </w: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val="en-US" w:eastAsia="zh-CN"/>
          <w:highlight w:val="none"/>
        </w:rPr>
        <w:t>复核供应企业信用评价结果及失信惩戒方案；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Chars="200" w:firstLine="584"/>
        <w:textAlignment w:val="auto"/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val="en-US" w:eastAsia="zh-CN"/>
        </w:rPr>
        <w:t>8.负责领导小组议事、预算审核、复核督办等综合管理资料归档与保存；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Chars="200" w:firstLine="584"/>
        <w:textAlignment w:val="auto"/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</w:rPr>
      </w:pPr>
      <w:r>
        <w:rPr>
          <w:rFonts w:ascii="仿宋_GB2312" w:eastAsia="仿宋_GB2312" w:cs="仿宋_GB2312" w:hAnsi="仿宋_GB2312" w:hint="eastAsia"/>
          <w:b w:val="0"/>
          <w:bCs w:val="0"/>
          <w:caps w:val="0"/>
          <w:smallCaps w:val="0"/>
          <w:snapToGrid w:val="0"/>
          <w:color w:val="auto"/>
          <w:spacing w:val="0"/>
          <w:kern w:val="0"/>
          <w:sz w:val="32"/>
          <w:szCs w:val="32"/>
          <w:vertAlign w:val="baseline"/>
          <w:lang w:val="en-US" w:eastAsia="zh-CN" w:bidi="ar-SA"/>
        </w:rPr>
        <w:t>9.</w:t>
      </w: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eastAsia="zh-CN"/>
        </w:rPr>
        <w:t>领导小组交办的其他工作</w:t>
      </w: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 w:val="0"/>
        <w:bidi w:val="0"/>
        <w:adjustRightInd/>
        <w:snapToGrid/>
        <w:spacing w:before="0" w:beforeAutospacing="0" w:after="0" w:afterAutospacing="0" w:line="600" w:lineRule="exact"/>
        <w:ind w:left="0" w:right="0" w:firstLineChars="200" w:firstLine="584"/>
        <w:jc w:val="both"/>
        <w:textAlignment w:val="auto"/>
        <w:outlineLvl w:val="9"/>
        <w:rPr>
          <w:rFonts w:ascii="楷体" w:eastAsia="楷体" w:cs="楷体" w:hAnsi="楷体" w:hint="eastAsia"/>
          <w:caps w:val="0"/>
          <w:smallCaps w:val="0"/>
          <w:snapToGrid w:val="0"/>
          <w:color w:val="auto"/>
          <w:spacing w:val="0"/>
          <w:kern w:val="0"/>
          <w:sz w:val="32"/>
          <w:szCs w:val="32"/>
          <w:vertAlign w:val="baseline"/>
        </w:rPr>
      </w:pPr>
      <w:r>
        <w:rPr>
          <w:rFonts w:ascii="楷体" w:eastAsia="楷体" w:cs="楷体" w:hAnsi="楷体" w:hint="eastAsia"/>
          <w:b w:val="0"/>
          <w:bCs w:val="0"/>
          <w:caps w:val="0"/>
          <w:smallCaps w:val="0"/>
          <w:snapToGrid w:val="0"/>
          <w:color w:val="auto"/>
          <w:spacing w:val="0"/>
          <w:kern w:val="0"/>
          <w:sz w:val="32"/>
          <w:szCs w:val="32"/>
          <w:vertAlign w:val="baseline"/>
          <w:lang w:val="en-US" w:eastAsia="zh-CN" w:bidi="ar-SA"/>
        </w:rPr>
        <w:t>（三）实施机构职责。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Chars="200" w:firstLine="584"/>
        <w:textAlignment w:val="auto"/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</w:rPr>
      </w:pP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</w:rPr>
        <w:t>1</w:t>
      </w: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eastAsia="zh-CN"/>
        </w:rPr>
        <w:t>.根据国家有关法律法规、省有关政策文件、省卫生健康委集中采购工作方案及规章制度等要求，</w:t>
      </w: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eastAsia="zh-CN"/>
          <w:highlight w:val="none"/>
        </w:rPr>
        <w:t>具体组织</w:t>
      </w: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highlight w:val="none"/>
        </w:rPr>
        <w:t>实施</w:t>
      </w: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</w:rPr>
        <w:t>全省医用设备集中采购工作；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Chars="200" w:firstLine="584"/>
        <w:textAlignment w:val="auto"/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</w:rPr>
        <w:t>2</w:t>
      </w: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eastAsia="zh-CN"/>
        </w:rPr>
        <w:t>.</w:t>
      </w: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val="en-US" w:eastAsia="zh-CN"/>
        </w:rPr>
        <w:t>组建和管理集中采购论证专家库；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Chars="200" w:firstLine="584"/>
        <w:textAlignment w:val="auto"/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eastAsia="zh-CN"/>
        </w:rPr>
        <w:t>与公立医疗卫生机构签订集中采购委托协议，</w:t>
      </w: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val="en-US" w:eastAsia="zh-CN"/>
        </w:rPr>
        <w:t>依法依规委托采购代理机构；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Chars="200" w:firstLine="584"/>
        <w:textAlignment w:val="auto"/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eastAsia="zh-CN"/>
        </w:rPr>
      </w:pP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val="en-US" w:eastAsia="zh-CN"/>
        </w:rPr>
        <w:t>4.开展</w:t>
      </w: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eastAsia="zh-CN"/>
        </w:rPr>
        <w:t>集中</w:t>
      </w: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</w:rPr>
        <w:t>采购计划申报审核、技术参数审核、采购文件论证、开标评标、履约验收等工作</w:t>
      </w: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eastAsia="zh-CN"/>
        </w:rPr>
        <w:t>，确保采购设备性能优良；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Chars="200" w:firstLine="584"/>
        <w:textAlignment w:val="auto"/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eastAsia="zh-CN"/>
        </w:rPr>
      </w:pP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val="en-US" w:eastAsia="zh-CN"/>
        </w:rPr>
        <w:t>5</w:t>
      </w: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eastAsia="zh-CN"/>
        </w:rPr>
        <w:t>.组织公立医疗卫生机构与供应企业根据集中采购结果签订采购合同，监督合同执行；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Chars="200" w:firstLine="584"/>
        <w:textAlignment w:val="auto"/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val="en-US" w:eastAsia="zh-CN"/>
        </w:rPr>
        <w:t>6.负责接收、核查采购项目书面质疑并作出答复；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Chars="200" w:firstLine="584"/>
        <w:textAlignment w:val="auto"/>
        <w:rPr>
          <w:rFonts w:ascii="方正仿宋_GB2312" w:eastAsia="方正仿宋_GB2312" w:cs="方正仿宋_GB2312" w:hAnsi="方正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val="en-US" w:eastAsia="zh-CN"/>
        </w:rPr>
        <w:t>7.配合办公室、财政部门提供涉投诉项目原始采购资料，协助开展相关核查工作；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Chars="200" w:firstLine="584"/>
        <w:textAlignment w:val="auto"/>
        <w:rPr>
          <w:rFonts w:ascii="方正仿宋_GB2312" w:eastAsia="方正仿宋_GB2312" w:cs="方正仿宋_GB2312" w:hAnsi="方正仿宋_GB2312"/>
          <w:snapToGrid w:val="0"/>
          <w:spacing w:val="0"/>
          <w:kern w:val="0"/>
          <w:sz w:val="32"/>
          <w:szCs w:val="32"/>
          <w:lang w:val="en-US" w:eastAsia="zh-CN"/>
          <w:highlight w:val="none"/>
        </w:rPr>
      </w:pP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val="en-US" w:eastAsia="zh-CN"/>
          <w:highlight w:val="none"/>
        </w:rPr>
        <w:t>8.承办集中采购日常信访事项，对重大、疑难信访事项进行核查，形成初步处置意见报送办公室复核后答复。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Chars="200" w:firstLine="584"/>
        <w:textAlignment w:val="auto"/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</w:rPr>
      </w:pP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val="en-US" w:eastAsia="zh-CN"/>
        </w:rPr>
        <w:t>9.</w:t>
      </w: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eastAsia="zh-CN"/>
        </w:rPr>
        <w:t>归集</w:t>
      </w: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</w:rPr>
        <w:t>供应</w:t>
      </w: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eastAsia="zh-CN"/>
        </w:rPr>
        <w:t>企业失信信息，开展信用初评，拟定评价结果及惩戒建议</w:t>
      </w: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Chars="200" w:firstLine="584"/>
        <w:textAlignment w:val="auto"/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val="en-US" w:eastAsia="zh-CN"/>
        </w:rPr>
        <w:t>10</w:t>
      </w: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eastAsia="zh-CN"/>
        </w:rPr>
        <w:t>.</w:t>
      </w: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val="en-US" w:eastAsia="zh-CN"/>
        </w:rPr>
        <w:t>负责集中采购项目全过程业务资料收集、整理、归档与保存；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Chars="200" w:firstLine="584"/>
        <w:textAlignment w:val="auto"/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</w:rPr>
      </w:pP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val="en-US" w:eastAsia="zh-CN"/>
        </w:rPr>
        <w:t>11</w:t>
      </w: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  <w:lang w:eastAsia="zh-CN"/>
        </w:rPr>
        <w:t>.领导小组交办的其他工作</w:t>
      </w:r>
      <w:r>
        <w:rPr>
          <w:rFonts w:ascii="方正仿宋_GB2312" w:eastAsia="方正仿宋_GB2312" w:cs="方正仿宋_GB2312" w:hAnsi="方正仿宋_GB2312" w:hint="eastAsia"/>
          <w:snapToGrid w:val="0"/>
          <w:spacing w:val="0"/>
          <w:kern w:val="0"/>
          <w:sz w:val="32"/>
          <w:szCs w:val="32"/>
        </w:rPr>
        <w:t>。</w:t>
      </w:r>
    </w:p>
    <w:p>
      <w:pPr>
        <w:widowControl w:val="0"/>
        <w:shd w:val="clear" w:color="auto" w:fill="FFFFFF"/>
        <w:jc w:val="both"/>
        <w:rPr>
          <w:rFonts w:hint="eastAsia"/>
        </w:rPr>
      </w:pPr>
      <w:extLst>
        <w:ext>
          <w:dfEnd w:id="0"/>
        </w:ext>
      </w:extLst>
    </w:p>
    <w:sectPr>
      <w:headerReference w:type="first" r:id="rId2"/>
      <w:footerReference w:type="default" r:id="rId3"/>
      <w:footerReference w:type="even" r:id="rId4"/>
      <w:footerReference w:type="first" r:id="rId5"/>
      <w:pgSz w:w="11907" w:h="16840"/>
      <w:pgMar w:top="2041" w:right="1588" w:bottom="1531" w:left="1588" w:header="720" w:footer="1418" w:gutter="0"/>
      <w:pgNumType w:fmt="numberInDash" w:start="9"/>
      <w:titlePg/>
      <w:docGrid w:type="linesAndChars" w:linePitch="603" w:charSpace="-577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方正书宋_GBK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国标黑体">
    <w:panose1 w:val="02000500000000000000"/>
    <w:charset w:val="86"/>
    <w:family w:val="auto"/>
    <w:pitch w:val="variable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variable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黑体">
    <w:altName w:val="方正黑体_GBK"/>
    <w:panose1 w:val="02010609060101010101"/>
    <w:charset w:val="00"/>
    <w:family w:val="auto"/>
    <w:pitch w:val="variable"/>
    <w:sig w:usb0="800002BF" w:usb1="38CF7CFA" w:usb2="00000016" w:usb3="00000000" w:csb0="00040001" w:csb1="00000000"/>
  </w:font>
  <w:font w:name="方正楷体_GBK">
    <w:panose1 w:val="02000000000000000000"/>
    <w:charset w:val="86"/>
    <w:family w:val="auto"/>
    <w:pitch w:val="variable"/>
    <w:sig w:usb0="00000001" w:usb1="08000000" w:usb2="00000000" w:usb3="00000000" w:csb0="00040000" w:csb1="00000000"/>
  </w:font>
  <w:font w:name="楷体">
    <w:altName w:val="方正楷体_GBK"/>
    <w:panose1 w:val="02010609060101010101"/>
    <w:charset w:val="00"/>
    <w:family w:val="modern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仿宋"/>
    <w:panose1 w:val="02010609030101010101"/>
    <w:charset w:val="00"/>
    <w:family w:val="modern"/>
    <w:pitch w:val="variable"/>
    <w:sig w:usb0="00000001" w:usb1="080E0000" w:usb2="00000000" w:usb3="00000000" w:csb0="00040000" w:csb1="00000000"/>
  </w:font>
  <w:font w:name="方正仿宋_GB2312">
    <w:altName w:val="方正仿宋_GBK"/>
    <w:panose1 w:val="02000000000000000000"/>
    <w:charset w:val="00"/>
    <w:family w:val="auto"/>
    <w:pitch w:val="variable"/>
    <w:sig w:usb0="00000000" w:usb1="00000000" w:usb2="00000012" w:usb3="00000000" w:csb0="00040001" w:csb1="00000000"/>
  </w:font>
  <w:font w:name="Times New Roman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ourier New">
    <w:altName w:val="DejaVu Sans"/>
    <w:panose1 w:val="02070309020205020404"/>
    <w:charset w:val="00"/>
    <w:family w:val="modern"/>
    <w:pitch w:val="variable"/>
    <w:sig w:usb0="E0002EFF" w:usb1="C0007843" w:usb2="00000009" w:usb3="00000000" w:csb0="400001FF" w:csb1="FFFF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400001FF" w:csb1="FFFF0000"/>
  </w:font>
  <w:font w:name="Tahoma">
    <w:altName w:val="DejaVu Sans"/>
    <w:panose1 w:val="020B0604030504040204"/>
    <w:charset w:val="00"/>
    <w:family w:val="swiss"/>
    <w:pitch w:val="variable"/>
    <w:sig w:usb0="E1002EFF" w:usb1="C000605B" w:usb2="00000029" w:usb3="00000000" w:csb0="200101FF" w:csb1="2028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23"/>
      <w:tabs>
        <w:tab w:val="clear" w:pos="4153"/>
        <w:tab w:val="clear" w:pos="8306"/>
        <w:tab w:val="center" w:pos="4153"/>
        <w:tab w:val="right" w:pos="8306"/>
      </w:tabs>
      <w:jc w:val="right"/>
      <w:rPr>
        <w:rFonts w:ascii="宋体" w:eastAsia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17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203200</wp:posOffset>
              </wp:positionV>
              <wp:extent cx="381000" cy="191135"/>
              <wp:wrapNone/>
              <wp:docPr id="3" name="文本框 6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381000" cy="191135"/>
                      </a:xfrm>
                      <a:prstGeom prst="rect"/>
                      <a:noFill/>
                      <a:ln w="9525" cmpd="sng" cap="flat">
                        <a:noFill/>
                        <a:prstDash val="solid"/>
                        <a:miter/>
                      </a:ln>
                      <a:effectLst/>
                    </wps:spPr>
                    <wps:txbx id="1">
                      <w:txbxContent>
                        <w:p>
                          <w:pPr>
                            <w:pStyle w:val="23"/>
                            <w:tabs>
                              <w:tab w:val="clear" w:pos="4153"/>
                              <w:tab w:val="clear" w:pos="8306"/>
                              <w:tab w:val="center" w:pos="4153"/>
                              <w:tab w:val="right" w:pos="8306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- 3 -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6" o:spid="_x0000_s2" filled="f" stroked="f" style="position:absolute;margin-left:0.0pt;margin-top:16.0pt;width:30.0pt;height:15.05pt;z-index:17;mso-position-horizontal:center;mso-position-horizontal-relative:margin;mso-position-vertical:absolute;mso-wrap-style:none;">
              <v:stroke color="#000000"/>
              <v:textbox id="849" inset="0mm,0mm,0mm,0mm" o:insetmode="custom" style="layout-flow:horizontal;v-text-anchor:top;">
                <w:txbxContent>
                  <w:p>
                    <w:pPr>
                      <w:pStyle w:val="23"/>
                      <w:tabs>
                        <w:tab w:val="clear" w:pos="4153"/>
                        <w:tab w:val="clear" w:pos="8306"/>
                        <w:tab w:val="center" w:pos="4153"/>
                        <w:tab w:val="right" w:pos="8306"/>
                      </w:tabs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- 3 -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15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200" cy="412749"/>
              <wp:wrapNone/>
              <wp:docPr id="2" name="文本框 7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76200" cy="412749"/>
                      </a:xfrm>
                      <a:prstGeom prst="rect"/>
                      <a:noFill/>
                      <a:ln w="9525" cmpd="sng" cap="flat">
                        <a:noFill/>
                        <a:prstDash val="solid"/>
                        <a:miter/>
                      </a:ln>
                      <a:effectLst/>
                    </wps:spPr>
                    <wps:txbx id="3">
                      <w:txbxContent>
                        <w:p>
                          <w:pPr>
                            <w:pStyle w:val="23"/>
                            <w:tabs>
                              <w:tab w:val="clear" w:pos="4153"/>
                              <w:tab w:val="clear" w:pos="8306"/>
                              <w:tab w:val="center" w:pos="4153"/>
                              <w:tab w:val="right" w:pos="8306"/>
                            </w:tabs>
                            <w:jc w:val="right"/>
                          </w:pPr>
                        </w:p>
                        <w:p/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7" o:spid="_x0000_s4" filled="f" stroked="f" style="position:absolute;margin-left:0.0pt;margin-top:0.0pt;width:6.0pt;height:32.499985pt;z-index:15;mso-position-horizontal:center;mso-position-horizontal-relative:margin;mso-position-vertical:absolute;mso-wrap-style:none;">
              <v:stroke color="#000000"/>
              <v:textbox id="848" inset="0mm,0mm,0mm,0mm" o:insetmode="custom" style="layout-flow:horizontal;v-text-anchor:top;mso-fit-shape-to-text:t;">
                <w:txbxContent>
                  <w:p>
                    <w:pPr>
                      <w:pStyle w:val="23"/>
                      <w:tabs>
                        <w:tab w:val="clear" w:pos="4153"/>
                        <w:tab w:val="clear" w:pos="8306"/>
                        <w:tab w:val="center" w:pos="4153"/>
                        <w:tab w:val="right" w:pos="8306"/>
                      </w:tabs>
                      <w:jc w:val="right"/>
                    </w:pPr>
                  </w:p>
                  <w:p/>
                </w:txbxContent>
              </v:textbox>
            </v:shape>
          </w:pict>
        </mc:Fallback>
      </mc:AlternateContent>
    </w:r>
  </w:p>
  <w:p>
    <w:pPr>
      <w:pStyle w:val="23"/>
      <w:tabs>
        <w:tab w:val="clear" w:pos="4153"/>
        <w:tab w:val="clear" w:pos="8306"/>
        <w:tab w:val="center" w:pos="4153"/>
        <w:tab w:val="right" w:pos="8306"/>
      </w:tabs>
      <w:ind w:right="360" w:firstLine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23"/>
      <w:tabs>
        <w:tab w:val="clear" w:pos="4153"/>
        <w:tab w:val="clear" w:pos="8306"/>
        <w:tab w:val="center" w:pos="4153"/>
        <w:tab w:val="right" w:pos="8306"/>
      </w:tabs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19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80999" cy="148591"/>
              <wp:wrapNone/>
              <wp:docPr id="4" name="文本框 8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380999" cy="148591"/>
                      </a:xfrm>
                      <a:prstGeom prst="rect"/>
                      <a:noFill/>
                      <a:ln w="9525" cmpd="sng" cap="flat">
                        <a:noFill/>
                        <a:prstDash val="solid"/>
                        <a:miter/>
                      </a:ln>
                      <a:effectLst/>
                    </wps:spPr>
                    <wps:txbx id="5">
                      <w:txbxContent>
                        <w:p>
                          <w:pPr>
                            <w:pStyle w:val="23"/>
                            <w:tabs>
                              <w:tab w:val="clear" w:pos="4153"/>
                              <w:tab w:val="clear" w:pos="8306"/>
                              <w:tab w:val="center" w:pos="4153"/>
                              <w:tab w:val="right" w:pos="8306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8" o:spid="_x0000_s6" filled="f" stroked="f" style="position:absolute;margin-left:0.0pt;margin-top:0.0pt;width:29.999954pt;height:11.700119pt;z-index:19;mso-position-horizontal:center;mso-position-horizontal-relative:margin;mso-position-vertical:absolute;mso-wrap-style:none;">
              <v:stroke color="#000000"/>
              <v:textbox id="850" inset="0mm,0mm,0mm,0mm" o:insetmode="custom" style="layout-flow:horizontal;v-text-anchor:top;mso-fit-shape-to-text:t;">
                <w:txbxContent>
                  <w:p>
                    <w:pPr>
                      <w:pStyle w:val="23"/>
                      <w:tabs>
                        <w:tab w:val="clear" w:pos="4153"/>
                        <w:tab w:val="clear" w:pos="8306"/>
                        <w:tab w:val="center" w:pos="4153"/>
                        <w:tab w:val="right" w:pos="8306"/>
                      </w:tabs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23"/>
      <w:tabs>
        <w:tab w:val="clear" w:pos="4153"/>
        <w:tab w:val="clear" w:pos="8306"/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1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17499" cy="148589"/>
              <wp:wrapNone/>
              <wp:docPr id="5" name="文本框 9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317499" cy="148589"/>
                      </a:xfrm>
                      <a:prstGeom prst="rect"/>
                      <a:noFill/>
                      <a:ln w="9525" cmpd="sng" cap="flat">
                        <a:noFill/>
                        <a:prstDash val="solid"/>
                        <a:miter/>
                      </a:ln>
                      <a:effectLst/>
                    </wps:spPr>
                    <wps:txbx id="7">
                      <w:txbxContent>
                        <w:p>
                          <w:pPr>
                            <w:pStyle w:val="23"/>
                            <w:tabs>
                              <w:tab w:val="clear" w:pos="4153"/>
                              <w:tab w:val="clear" w:pos="8306"/>
                              <w:tab w:val="center" w:pos="4153"/>
                              <w:tab w:val="right" w:pos="8306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9" o:spid="_x0000_s8" filled="f" stroked="f" style="position:absolute;margin-left:0.0pt;margin-top:0.0pt;width:24.999962pt;height:11.699982pt;z-index:21;mso-position-horizontal:center;mso-position-horizontal-relative:margin;mso-position-vertical:absolute;mso-wrap-style:none;">
              <v:stroke color="#000000"/>
              <v:textbox id="851" inset="0mm,0mm,0mm,0mm" o:insetmode="custom" style="layout-flow:horizontal;v-text-anchor:top;mso-fit-shape-to-text:t;">
                <w:txbxContent>
                  <w:p>
                    <w:pPr>
                      <w:pStyle w:val="23"/>
                      <w:tabs>
                        <w:tab w:val="clear" w:pos="4153"/>
                        <w:tab w:val="clear" w:pos="8306"/>
                        <w:tab w:val="center" w:pos="4153"/>
                        <w:tab w:val="right" w:pos="8306"/>
                      </w:tabs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25"/>
      <w:pBdr>
        <w:bottom w:val="none" w:sz="0" w:space="0" w:color="auto"/>
      </w:pBdr>
      <w:tabs>
        <w:tab w:val="clear" w:pos="4153"/>
        <w:tab w:val="clear" w:pos="8306"/>
        <w:tab w:val="center" w:pos="4153"/>
        <w:tab w:val="right" w:pos="8306"/>
      </w:tabs>
    </w:pPr>
  </w:p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20"/>
  <w:bordersDoNotSurroundHeader/>
  <w:bordersDoNotSurroundFooter/>
  <w:defaultTabStop w:val="425"/>
  <w:evenAndOddHeaders/>
  <w:drawingGridHorizontalSpacing w:val="156"/>
  <w:drawingGridVerticalSpacing w:val="603"/>
  <w:displayHorizontalDrawingGridEvery w:val="2"/>
  <w:displayVerticalDrawingGridEvery w:val="1"/>
  <w:characterSpacingControl w:val="compressPunctuation"/>
  <w:compat>
    <w:spaceForUL/>
    <w:balanceSingleByteDoubleByteWidth/>
    <w:ulTrailSpace/>
    <w:doNotExpandShiftReturn/>
    <w:shapeLayoutLikeWW8/>
    <w:alignTablesRowByRow/>
    <w:forgetLastTabAlignment/>
    <w:doNotUseHTMLParagraphAutoSpacing/>
    <w:useWord97LineBreakRules/>
    <w:doNotBreakWrappedTables/>
    <w:growAutofit/>
    <w:doNotUseIndentAsNumberingTabStop/>
    <w:useAltKinsokuLineBreakRules/>
    <w:doNotSuppressIndentation/>
    <w:splitPgBreakAndParaMark/>
    <w:autofitToFirstFixedWidthCell/>
    <w:doNotVertAlignCellWithSp/>
    <w:compatSetting w:name="compatibilityMode" w:uri="http://schemas.microsoft.com/office/word" w:val="1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仿宋_GB2312" w:eastAsia="仿宋_GB2312" w:cs="Times New Roman" w:hAnsi="Courier New"/>
      <w:spacing w:val="10"/>
      <w:kern w:val="2"/>
      <w:sz w:val="32"/>
      <w:szCs w:val="32"/>
      <w:lang w:val="en-US" w:eastAsia="zh-CN" w:bidi="ar-SA"/>
    </w:rPr>
  </w:style>
  <w:style w:type="paragraph" w:styleId="1">
    <w:name w:val="heading 1"/>
    <w:qFormat/>
    <w:basedOn w:val="0"/>
    <w:link w:val="1Char"/>
    <w:pPr>
      <w:widowControl/>
      <w:spacing w:before="100" w:beforeAutospacing="1" w:after="100" w:afterAutospacing="1"/>
      <w:jc w:val="left"/>
      <w:outlineLvl w:val="0"/>
    </w:pPr>
    <w:rPr>
      <w:rFonts w:ascii="宋体" w:eastAsia="宋体" w:cs="宋体" w:hAnsi="宋体"/>
      <w:b/>
      <w:bCs/>
      <w:spacing w:val="0"/>
      <w:kern w:val="36"/>
      <w:sz w:val="48"/>
      <w:szCs w:val="48"/>
    </w:rPr>
  </w:style>
  <w:style w:type="character" w:customStyle="1" w:styleId="1Char">
    <w:name w:val="heading 1 Char"/>
    <w:basedOn w:val="10"/>
    <w:link w:val="1"/>
    <w:rPr>
      <w:rFonts w:ascii="宋体" w:eastAsia="宋体" w:cs="宋体" w:hAnsi="宋体"/>
      <w:b/>
      <w:bCs/>
      <w:spacing w:val="0"/>
      <w:kern w:val="36"/>
      <w:sz w:val="48"/>
      <w:szCs w:val="48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spacing w:before="100" w:beforeAutospacing="1" w:after="100" w:afterAutospacing="1"/>
      <w:jc w:val="left"/>
      <w:outlineLvl w:val="1"/>
    </w:pPr>
    <w:rPr>
      <w:rFonts w:ascii="宋体" w:eastAsia="宋体" w:cs="宋体" w:hAnsi="宋体"/>
      <w:b/>
      <w:bCs/>
      <w:spacing w:val="0"/>
      <w:kern w:val="0"/>
      <w:sz w:val="36"/>
      <w:szCs w:val="36"/>
      <w:lang w:val="en-US" w:eastAsia="zh-CN" w:bidi="ar-SA"/>
    </w:rPr>
  </w:style>
  <w:style w:type="character" w:customStyle="1" w:styleId="2Char">
    <w:name w:val="heading 2 Char"/>
    <w:basedOn w:val="10"/>
    <w:link w:val="2"/>
    <w:rPr>
      <w:rFonts w:ascii="宋体" w:eastAsia="宋体" w:cs="宋体" w:hAnsi="宋体"/>
      <w:b/>
      <w:bCs/>
      <w:spacing w:val="0"/>
      <w:kern w:val="0"/>
      <w:sz w:val="36"/>
      <w:szCs w:val="36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仿宋_GB2312" w:eastAsia="仿宋_GB2312" w:cs="Times New Roman" w:hAnsi="Courier New"/>
      <w:b/>
      <w:bCs/>
      <w:spacing w:val="10"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16">
    <w:name w:val="Document Map"/>
    <w:qFormat/>
    <w:basedOn w:val="0"/>
    <w:pPr>
      <w:shd w:val="clear" w:color="auto" w:fill="000080"/>
    </w:pPr>
  </w:style>
  <w:style w:type="paragraph" w:styleId="17">
    <w:name w:val="Body Text"/>
    <w:qFormat/>
    <w:basedOn w:val="0"/>
    <w:rPr>
      <w:rFonts w:ascii="Times New Roman" w:eastAsia="宋体" w:hAnsi="Times New Roman"/>
      <w:spacing w:val="0"/>
      <w:szCs w:val="24"/>
    </w:rPr>
  </w:style>
  <w:style w:type="paragraph" w:styleId="18">
    <w:name w:val="Body Text Indent"/>
    <w:qFormat/>
    <w:basedOn w:val="0"/>
    <w:next w:val="0"/>
    <w:pPr>
      <w:ind w:left="640"/>
    </w:pPr>
    <w:rPr>
      <w:rFonts w:ascii="宋体" w:eastAsia="宋体" w:hAnsi="宋体"/>
      <w:spacing w:val="0"/>
      <w:szCs w:val="24"/>
    </w:rPr>
  </w:style>
  <w:style w:type="paragraph" w:styleId="19">
    <w:name w:val="Plain Text"/>
    <w:qFormat/>
    <w:basedOn w:val="0"/>
    <w:rPr>
      <w:rFonts w:ascii="宋体" w:eastAsia="宋体"/>
      <w:spacing w:val="0"/>
      <w:sz w:val="21"/>
    </w:rPr>
  </w:style>
  <w:style w:type="paragraph" w:styleId="20">
    <w:name w:val="Date"/>
    <w:qFormat/>
    <w:basedOn w:val="0"/>
    <w:next w:val="0"/>
    <w:pPr>
      <w:ind w:leftChars="2500" w:left="2500"/>
    </w:pPr>
  </w:style>
  <w:style w:type="paragraph" w:styleId="21">
    <w:name w:val="Body Text Indent 2"/>
    <w:qFormat/>
    <w:basedOn w:val="0"/>
    <w:pPr>
      <w:ind w:firstLineChars="200" w:firstLine="200"/>
    </w:pPr>
    <w:rPr>
      <w:rFonts w:hAnsi="宋体"/>
      <w:spacing w:val="0"/>
      <w:szCs w:val="24"/>
    </w:rPr>
  </w:style>
  <w:style w:type="paragraph" w:styleId="22">
    <w:name w:val="Balloon Text"/>
    <w:qFormat/>
    <w:basedOn w:val="0"/>
    <w:rPr>
      <w:sz w:val="18"/>
      <w:szCs w:val="18"/>
    </w:rPr>
  </w:style>
  <w:style w:type="paragraph" w:styleId="23">
    <w:name w:val="footer"/>
    <w:qFormat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25">
    <w:name w:val="header"/>
    <w:qFormat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26">
    <w:name w:val="Normal (Web)"/>
    <w:qFormat/>
    <w:basedOn w:val="0"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spacing w:val="0"/>
      <w:kern w:val="0"/>
      <w:sz w:val="24"/>
      <w:szCs w:val="24"/>
    </w:rPr>
  </w:style>
  <w:style w:type="paragraph" w:styleId="27">
    <w:name w:val="Title"/>
    <w:qFormat/>
    <w:basedOn w:val="0"/>
    <w:next w:val="18"/>
    <w:pPr>
      <w:keepNext w:val="0"/>
      <w:keepLines w:val="0"/>
      <w:widowControl w:val="0"/>
      <w:suppressLineNumbers w:val="0"/>
      <w:spacing w:before="0" w:beforeAutospacing="0" w:after="0" w:afterAutospacing="0" w:line="336" w:lineRule="auto"/>
      <w:ind w:left="0" w:firstLine="0"/>
      <w:jc w:val="left"/>
    </w:pPr>
    <w:rPr>
      <w:rFonts w:ascii="Arial" w:eastAsia="宋体" w:cs="Arial" w:hAnsi="Arial"/>
      <w:spacing w:val="0"/>
      <w:kern w:val="0"/>
      <w:sz w:val="32"/>
      <w:szCs w:val="20"/>
      <w:lang w:val="en-US" w:eastAsia="zh-CN" w:bidi="ar-SA"/>
    </w:rPr>
  </w:style>
  <w:style w:type="paragraph" w:customStyle="1" w:yozoId="4094" w:styleId="29">
    <w:name w:val=" Char1"/>
    <w:qFormat/>
    <w:basedOn w:val="0"/>
    <w:rPr>
      <w:rFonts w:ascii="Tahoma" w:eastAsia="宋体" w:hAnsi="Tahoma"/>
      <w:spacing w:val="0"/>
      <w:sz w:val="24"/>
      <w:szCs w:val="20"/>
    </w:rPr>
  </w:style>
  <w:style w:type="character" w:styleId="30">
    <w:name w:val="Strong"/>
    <w:qFormat/>
    <w:rPr>
      <w:b/>
      <w:bCs/>
    </w:rPr>
  </w:style>
  <w:style w:type="character" w:styleId="31">
    <w:name w:val="page number"/>
    <w:qFormat/>
    <w:basedOn w:val="10"/>
  </w:style>
  <w:style w:type="character" w:customStyle="1" w:yozoId="4094" w:styleId="32">
    <w:name w:val="apple-style-span"/>
    <w:qFormat/>
    <w:basedOn w:val="10"/>
  </w:style>
  <w:style w:type="paragraph" w:customStyle="1" w:yozoId="4094" w:styleId="33">
    <w:name w:val=" Char"/>
    <w:qFormat/>
    <w:basedOn w:val="16"/>
    <w:rPr>
      <w:rFonts w:ascii="Tahoma" w:eastAsia="宋体" w:hAnsi="Tahoma"/>
      <w:spacing w:val="0"/>
      <w:sz w:val="24"/>
      <w:szCs w:val="24"/>
    </w:rPr>
  </w:style>
  <w:style w:type="paragraph" w:customStyle="1" w:yozoId="4094" w:styleId="34">
    <w:name w:val="List Paragraph"/>
    <w:qFormat/>
    <w:basedOn w:val="0"/>
    <w:pPr>
      <w:ind w:firstLineChars="200" w:firstLine="200"/>
    </w:pPr>
    <w:rPr>
      <w:rFonts w:ascii="Times New Roman" w:eastAsia="宋体" w:hAnsi="Times New Roman"/>
      <w:spacing w:val="0"/>
      <w:sz w:val="21"/>
      <w:szCs w:val="24"/>
    </w:rPr>
  </w:style>
  <w:style w:type="paragraph" w:customStyle="1" w:yozoId="4094" w:styleId="35">
    <w:name w:val="p0"/>
    <w:qFormat/>
    <w:basedOn w:val="0"/>
    <w:pPr>
      <w:widowControl/>
      <w:spacing w:before="100" w:beforeAutospacing="1" w:after="100" w:afterAutospacing="1"/>
      <w:jc w:val="left"/>
    </w:pPr>
    <w:rPr>
      <w:rFonts w:ascii="宋体" w:eastAsia="宋体" w:cs="宋体" w:hAnsi="宋体"/>
      <w:spacing w:val="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customXml" Target="../customXml/item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b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8590594F-B59D-406A-9585-ED3EAC3F7F95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14104023</TotalTime>
  <Application>Yozo_Office9.0.7057.191ZH.S1</Application>
  <Pages>4</Pages>
  <Words>0</Words>
  <Characters>1105</Characters>
  <Lines>0</Lines>
  <Paragraphs>59</Paragraphs>
  <CharactersWithSpaces>1474</CharactersWithSpaces>
  <Company>辽宁省卫生厅办公室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辽卫函字[2000]136号</dc:title>
  <dc:creator>刘彩虹</dc:creator>
  <cp:lastModifiedBy>thtf</cp:lastModifiedBy>
  <cp:revision>17</cp:revision>
  <cp:lastPrinted>2026-08-06T06:20:00Z</cp:lastPrinted>
  <dcterms:created xsi:type="dcterms:W3CDTF">2016-04-17T20:18:00Z</dcterms:created>
  <dcterms:modified xsi:type="dcterms:W3CDTF">2026-08-20T02:48:50Z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2052-12.8.2.1119</vt:lpwstr>
  </property>
</Properties>
</file>